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5797C" w14:textId="726EF703" w:rsidR="00DE304E" w:rsidRPr="00106FB8" w:rsidRDefault="00106FB8" w:rsidP="00A9335C">
      <w:pPr>
        <w:pStyle w:val="01TitleSodhkosh"/>
      </w:pPr>
      <w:r w:rsidRPr="00106FB8">
        <w:t>BTS: DIGITAL CULTURE AND SOFT POWER</w:t>
      </w:r>
    </w:p>
    <w:p w14:paraId="1EC27ABE" w14:textId="77777777" w:rsidR="00DE304E" w:rsidRPr="00E5219C" w:rsidRDefault="00DE304E" w:rsidP="004B0595">
      <w:pPr>
        <w:spacing w:line="132" w:lineRule="auto"/>
      </w:pPr>
    </w:p>
    <w:p w14:paraId="25EB85B2" w14:textId="6C887C3A" w:rsidR="00DE304E" w:rsidRPr="0039016B" w:rsidRDefault="00106FB8" w:rsidP="0039016B">
      <w:pPr>
        <w:pStyle w:val="02AuthorName"/>
      </w:pPr>
      <w:r w:rsidRPr="00106FB8">
        <w:t>Elizabeth Lalchhandami</w:t>
      </w:r>
      <w:r w:rsidR="00734092">
        <w:t xml:space="preserve"> </w:t>
      </w:r>
      <w:r w:rsidR="00734092" w:rsidRPr="00734092">
        <w:rPr>
          <w:color w:val="00B0F0"/>
          <w:vertAlign w:val="superscript"/>
        </w:rPr>
        <w:t>1</w:t>
      </w:r>
      <w:r w:rsidR="004F71CE" w:rsidRPr="0039016B">
        <w:rPr>
          <w:noProof/>
          <w:lang w:val="en-IN" w:eastAsia="en-IN"/>
        </w:rPr>
        <mc:AlternateContent>
          <mc:Choice Requires="wps">
            <w:drawing>
              <wp:inline distT="0" distB="0" distL="0" distR="0" wp14:anchorId="54280A9B" wp14:editId="61F18E3E">
                <wp:extent cx="138747" cy="98583"/>
                <wp:effectExtent l="19050" t="19050" r="33020" b="34925"/>
                <wp:docPr id="7" name="Freeform: Shape 7">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6811A9" id="Freeform: Shape 7" o:spid="_x0000_s1026" href="mailto:Elizabeth.Lalchhandami@outlook.com"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r w:rsidR="0039016B" w:rsidRPr="0039016B">
        <w:t xml:space="preserve">, </w:t>
      </w:r>
      <w:r w:rsidRPr="00106FB8">
        <w:t xml:space="preserve">Margaret L. </w:t>
      </w:r>
      <w:proofErr w:type="spellStart"/>
      <w:r w:rsidRPr="00106FB8">
        <w:t>Pachuau</w:t>
      </w:r>
      <w:proofErr w:type="spellEnd"/>
      <w:r w:rsidR="00734092">
        <w:t xml:space="preserve"> </w:t>
      </w:r>
      <w:r w:rsidR="00E769FA">
        <w:rPr>
          <w:color w:val="00B0F0"/>
          <w:vertAlign w:val="superscript"/>
        </w:rPr>
        <w:t>2</w:t>
      </w:r>
      <w:r w:rsidR="004F71CE" w:rsidRPr="0039016B">
        <w:rPr>
          <w:noProof/>
          <w:lang w:val="en-IN" w:eastAsia="en-IN"/>
        </w:rPr>
        <mc:AlternateContent>
          <mc:Choice Requires="wps">
            <w:drawing>
              <wp:inline distT="0" distB="0" distL="0" distR="0" wp14:anchorId="5565BB66" wp14:editId="6720819B">
                <wp:extent cx="138747" cy="98583"/>
                <wp:effectExtent l="19050" t="19050" r="33020" b="34925"/>
                <wp:docPr id="19" name="Freeform: Shape 19">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138747" cy="98583"/>
                        </a:xfrm>
                        <a:custGeom>
                          <a:avLst/>
                          <a:gdLst>
                            <a:gd name="connsiteX0" fmla="*/ 0 w 138747"/>
                            <a:gd name="connsiteY0" fmla="*/ 0 h 98583"/>
                            <a:gd name="connsiteX1" fmla="*/ 0 w 138747"/>
                            <a:gd name="connsiteY1" fmla="*/ 98584 h 98583"/>
                            <a:gd name="connsiteX2" fmla="*/ 138748 w 138747"/>
                            <a:gd name="connsiteY2" fmla="*/ 98584 h 98583"/>
                            <a:gd name="connsiteX3" fmla="*/ 138748 w 138747"/>
                            <a:gd name="connsiteY3" fmla="*/ 0 h 98583"/>
                            <a:gd name="connsiteX4" fmla="*/ 73248 w 138747"/>
                            <a:gd name="connsiteY4" fmla="*/ 62918 h 98583"/>
                            <a:gd name="connsiteX5" fmla="*/ 65500 w 138747"/>
                            <a:gd name="connsiteY5" fmla="*/ 62918 h 98583"/>
                            <a:gd name="connsiteX6" fmla="*/ 6264 w 138747"/>
                            <a:gd name="connsiteY6" fmla="*/ 3682 h 98583"/>
                            <a:gd name="connsiteX7" fmla="*/ 6264 w 138747"/>
                            <a:gd name="connsiteY7" fmla="*/ 3657 h 98583"/>
                            <a:gd name="connsiteX8" fmla="*/ 6276 w 138747"/>
                            <a:gd name="connsiteY8" fmla="*/ 3651 h 98583"/>
                            <a:gd name="connsiteX9" fmla="*/ 132471 w 138747"/>
                            <a:gd name="connsiteY9" fmla="*/ 3651 h 98583"/>
                            <a:gd name="connsiteX10" fmla="*/ 132489 w 138747"/>
                            <a:gd name="connsiteY10" fmla="*/ 3670 h 98583"/>
                            <a:gd name="connsiteX11" fmla="*/ 132484 w 138747"/>
                            <a:gd name="connsiteY11" fmla="*/ 3682 h 98583"/>
                            <a:gd name="connsiteX12" fmla="*/ 46710 w 138747"/>
                            <a:gd name="connsiteY12" fmla="*/ 49292 h 98583"/>
                            <a:gd name="connsiteX13" fmla="*/ 3682 w 138747"/>
                            <a:gd name="connsiteY13" fmla="*/ 92320 h 98583"/>
                            <a:gd name="connsiteX14" fmla="*/ 3657 w 138747"/>
                            <a:gd name="connsiteY14" fmla="*/ 92320 h 98583"/>
                            <a:gd name="connsiteX15" fmla="*/ 3651 w 138747"/>
                            <a:gd name="connsiteY15" fmla="*/ 92307 h 98583"/>
                            <a:gd name="connsiteX16" fmla="*/ 3651 w 138747"/>
                            <a:gd name="connsiteY16" fmla="*/ 6276 h 98583"/>
                            <a:gd name="connsiteX17" fmla="*/ 3670 w 138747"/>
                            <a:gd name="connsiteY17" fmla="*/ 6258 h 98583"/>
                            <a:gd name="connsiteX18" fmla="*/ 3682 w 138747"/>
                            <a:gd name="connsiteY18" fmla="*/ 6264 h 98583"/>
                            <a:gd name="connsiteX19" fmla="*/ 49292 w 138747"/>
                            <a:gd name="connsiteY19" fmla="*/ 51873 h 98583"/>
                            <a:gd name="connsiteX20" fmla="*/ 62918 w 138747"/>
                            <a:gd name="connsiteY20" fmla="*/ 65500 h 98583"/>
                            <a:gd name="connsiteX21" fmla="*/ 75828 w 138747"/>
                            <a:gd name="connsiteY21" fmla="*/ 65501 h 98583"/>
                            <a:gd name="connsiteX22" fmla="*/ 75829 w 138747"/>
                            <a:gd name="connsiteY22" fmla="*/ 65500 h 98583"/>
                            <a:gd name="connsiteX23" fmla="*/ 89456 w 138747"/>
                            <a:gd name="connsiteY23" fmla="*/ 51873 h 98583"/>
                            <a:gd name="connsiteX24" fmla="*/ 132484 w 138747"/>
                            <a:gd name="connsiteY24" fmla="*/ 94901 h 98583"/>
                            <a:gd name="connsiteX25" fmla="*/ 132484 w 138747"/>
                            <a:gd name="connsiteY25" fmla="*/ 94927 h 98583"/>
                            <a:gd name="connsiteX26" fmla="*/ 132471 w 138747"/>
                            <a:gd name="connsiteY26" fmla="*/ 94933 h 98583"/>
                            <a:gd name="connsiteX27" fmla="*/ 6276 w 138747"/>
                            <a:gd name="connsiteY27" fmla="*/ 94933 h 98583"/>
                            <a:gd name="connsiteX28" fmla="*/ 6258 w 138747"/>
                            <a:gd name="connsiteY28" fmla="*/ 94914 h 98583"/>
                            <a:gd name="connsiteX29" fmla="*/ 6264 w 138747"/>
                            <a:gd name="connsiteY29" fmla="*/ 94901 h 98583"/>
                            <a:gd name="connsiteX30" fmla="*/ 92037 w 138747"/>
                            <a:gd name="connsiteY30" fmla="*/ 49292 h 98583"/>
                            <a:gd name="connsiteX31" fmla="*/ 135065 w 138747"/>
                            <a:gd name="connsiteY31" fmla="*/ 6264 h 98583"/>
                            <a:gd name="connsiteX32" fmla="*/ 135091 w 138747"/>
                            <a:gd name="connsiteY32" fmla="*/ 6264 h 98583"/>
                            <a:gd name="connsiteX33" fmla="*/ 135096 w 138747"/>
                            <a:gd name="connsiteY33" fmla="*/ 6276 h 98583"/>
                            <a:gd name="connsiteX34" fmla="*/ 135096 w 138747"/>
                            <a:gd name="connsiteY34" fmla="*/ 92307 h 98583"/>
                            <a:gd name="connsiteX35" fmla="*/ 135078 w 138747"/>
                            <a:gd name="connsiteY35" fmla="*/ 92325 h 98583"/>
                            <a:gd name="connsiteX36" fmla="*/ 135065 w 138747"/>
                            <a:gd name="connsiteY36" fmla="*/ 92320 h 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8747" h="98583">
                              <a:moveTo>
                                <a:pt x="0" y="0"/>
                              </a:moveTo>
                              <a:lnTo>
                                <a:pt x="0" y="98584"/>
                              </a:lnTo>
                              <a:lnTo>
                                <a:pt x="138748" y="98584"/>
                              </a:lnTo>
                              <a:lnTo>
                                <a:pt x="138748" y="0"/>
                              </a:lnTo>
                              <a:close/>
                              <a:moveTo>
                                <a:pt x="73248" y="62918"/>
                              </a:moveTo>
                              <a:cubicBezTo>
                                <a:pt x="71104" y="65049"/>
                                <a:pt x="67643" y="65049"/>
                                <a:pt x="65500" y="62918"/>
                              </a:cubicBezTo>
                              <a:lnTo>
                                <a:pt x="6264" y="3682"/>
                              </a:lnTo>
                              <a:cubicBezTo>
                                <a:pt x="6257" y="3675"/>
                                <a:pt x="6257" y="3663"/>
                                <a:pt x="6264" y="3657"/>
                              </a:cubicBezTo>
                              <a:cubicBezTo>
                                <a:pt x="6267" y="3653"/>
                                <a:pt x="6272" y="3651"/>
                                <a:pt x="6276" y="3651"/>
                              </a:cubicBezTo>
                              <a:lnTo>
                                <a:pt x="132471" y="3651"/>
                              </a:lnTo>
                              <a:cubicBezTo>
                                <a:pt x="132481" y="3651"/>
                                <a:pt x="132489" y="3660"/>
                                <a:pt x="132489" y="3670"/>
                              </a:cubicBezTo>
                              <a:cubicBezTo>
                                <a:pt x="132489" y="3674"/>
                                <a:pt x="132487" y="3679"/>
                                <a:pt x="132484" y="3682"/>
                              </a:cubicBezTo>
                              <a:close/>
                              <a:moveTo>
                                <a:pt x="46710" y="49292"/>
                              </a:moveTo>
                              <a:lnTo>
                                <a:pt x="3682" y="92320"/>
                              </a:lnTo>
                              <a:cubicBezTo>
                                <a:pt x="3675" y="92327"/>
                                <a:pt x="3663" y="92327"/>
                                <a:pt x="3657" y="92320"/>
                              </a:cubicBezTo>
                              <a:cubicBezTo>
                                <a:pt x="3653" y="92316"/>
                                <a:pt x="3651" y="92312"/>
                                <a:pt x="3651" y="92307"/>
                              </a:cubicBezTo>
                              <a:lnTo>
                                <a:pt x="3651" y="6276"/>
                              </a:lnTo>
                              <a:cubicBezTo>
                                <a:pt x="3651" y="6266"/>
                                <a:pt x="3660" y="6258"/>
                                <a:pt x="3670" y="6258"/>
                              </a:cubicBezTo>
                              <a:cubicBezTo>
                                <a:pt x="3674" y="6259"/>
                                <a:pt x="3679" y="6260"/>
                                <a:pt x="3682" y="6264"/>
                              </a:cubicBezTo>
                              <a:close/>
                              <a:moveTo>
                                <a:pt x="49292" y="51873"/>
                              </a:moveTo>
                              <a:lnTo>
                                <a:pt x="62918" y="65500"/>
                              </a:lnTo>
                              <a:cubicBezTo>
                                <a:pt x="66483" y="69065"/>
                                <a:pt x="72262" y="69066"/>
                                <a:pt x="75828" y="65501"/>
                              </a:cubicBezTo>
                              <a:cubicBezTo>
                                <a:pt x="75828" y="65501"/>
                                <a:pt x="75829" y="65500"/>
                                <a:pt x="75829" y="65500"/>
                              </a:cubicBezTo>
                              <a:lnTo>
                                <a:pt x="89456" y="51873"/>
                              </a:lnTo>
                              <a:lnTo>
                                <a:pt x="132484" y="94901"/>
                              </a:lnTo>
                              <a:cubicBezTo>
                                <a:pt x="132491" y="94909"/>
                                <a:pt x="132491" y="94920"/>
                                <a:pt x="132484" y="94927"/>
                              </a:cubicBezTo>
                              <a:cubicBezTo>
                                <a:pt x="132480" y="94930"/>
                                <a:pt x="132476" y="94933"/>
                                <a:pt x="132471" y="94933"/>
                              </a:cubicBezTo>
                              <a:lnTo>
                                <a:pt x="6276" y="94933"/>
                              </a:lnTo>
                              <a:cubicBezTo>
                                <a:pt x="6266" y="94932"/>
                                <a:pt x="6258" y="94924"/>
                                <a:pt x="6258" y="94914"/>
                              </a:cubicBezTo>
                              <a:cubicBezTo>
                                <a:pt x="6259" y="94909"/>
                                <a:pt x="6260" y="94905"/>
                                <a:pt x="6264" y="94901"/>
                              </a:cubicBezTo>
                              <a:close/>
                              <a:moveTo>
                                <a:pt x="92037" y="49292"/>
                              </a:moveTo>
                              <a:lnTo>
                                <a:pt x="135065" y="6264"/>
                              </a:lnTo>
                              <a:cubicBezTo>
                                <a:pt x="135072" y="6257"/>
                                <a:pt x="135084" y="6257"/>
                                <a:pt x="135091" y="6264"/>
                              </a:cubicBezTo>
                              <a:cubicBezTo>
                                <a:pt x="135094" y="6267"/>
                                <a:pt x="135096" y="6272"/>
                                <a:pt x="135096" y="6276"/>
                              </a:cubicBezTo>
                              <a:lnTo>
                                <a:pt x="135096" y="92307"/>
                              </a:lnTo>
                              <a:cubicBezTo>
                                <a:pt x="135096" y="92317"/>
                                <a:pt x="135088" y="92325"/>
                                <a:pt x="135078" y="92325"/>
                              </a:cubicBezTo>
                              <a:cubicBezTo>
                                <a:pt x="135073" y="92325"/>
                                <a:pt x="135069" y="92323"/>
                                <a:pt x="135065" y="92320"/>
                              </a:cubicBezTo>
                              <a:close/>
                            </a:path>
                          </a:pathLst>
                        </a:custGeom>
                        <a:solidFill>
                          <a:srgbClr val="000000"/>
                        </a:solidFill>
                        <a:ln w="1786" cap="flat">
                          <a:solidFill>
                            <a:schemeClr val="accent1">
                              <a:lumMod val="75000"/>
                            </a:schemeClr>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BFBAAB" id="Freeform: Shape 19" o:spid="_x0000_s1026" href="mailto:Margaret.Pachuau@outlook.com" style="width:10.9pt;height:7.75pt;visibility:visible;mso-wrap-style:square;mso-left-percent:-10001;mso-top-percent:-10001;mso-position-horizontal:absolute;mso-position-horizontal-relative:char;mso-position-vertical:absolute;mso-position-vertical-relative:line;mso-left-percent:-10001;mso-top-percent:-10001;v-text-anchor:middle" coordsize="138747,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" o:button="t" path="m,l,98584r138748,l138748,,,xm73248,62918v-2144,2131,-5605,2131,-7748,l6264,3682v-7,-7,-7,-19,,-25c6267,3653,6272,3651,6276,3651r126195,c132481,3651,132489,3660,132489,3670v,4,-2,9,-5,12l73248,62918xm46710,49292l3682,92320v-7,7,-19,7,-25,c3653,92316,3651,92312,3651,92307r,-86031c3651,6266,3660,6258,3670,6258v4,1,9,2,12,6l46710,49292xm49292,51873l62918,65500v3565,3565,9344,3566,12910,1c75828,65501,75829,65500,75829,65500l89456,51873r43028,43028c132491,94909,132491,94920,132484,94927v-4,3,-8,6,-13,6l6276,94933v-10,-1,-18,-9,-18,-19c6259,94909,6260,94905,6264,94901l49292,51873xm92037,49292l135065,6264v7,-7,19,-7,26,c135094,6267,135096,6272,135096,6276r,86031c135096,92317,135088,92325,135078,92325v-5,,-9,-2,-13,-5l92037,49292xe" fillcolor="black" strokecolor="#2f5496 [2404]" strokeweight=".04961mm">
                <v:fill o:detectmouseclick="t"/>
                <v:stroke joinstyle="miter"/>
                <v:path arrowok="t" o:connecttype="custom" o:connectlocs="0,0;0,98584;138748,98584;138748,0;73248,62918;65500,62918;6264,3682;6264,3657;6276,3651;132471,3651;132489,3670;132484,3682;46710,49292;3682,92320;3657,92320;3651,92307;3651,6276;3670,6258;3682,6264;49292,51873;62918,65500;75828,65501;75829,65500;89456,51873;132484,94901;132484,94927;132471,94933;6276,94933;6258,94914;6264,94901;92037,49292;135065,6264;135091,6264;135096,6276;135096,92307;135078,92325;135065,92320" o:connectangles="0,0,0,0,0,0,0,0,0,0,0,0,0,0,0,0,0,0,0,0,0,0,0,0,0,0,0,0,0,0,0,0,0,0,0,0,0"/>
                <w10:anchorlock/>
              </v:shape>
            </w:pict>
          </mc:Fallback>
        </mc:AlternateContent>
      </w:r>
    </w:p>
    <w:p w14:paraId="5E6D51B9" w14:textId="77777777" w:rsidR="005B54F2" w:rsidRDefault="005B54F2" w:rsidP="00C65617">
      <w:pPr>
        <w:pStyle w:val="Heading3"/>
        <w:rPr>
          <w:rStyle w:val="Heading3Char"/>
        </w:rPr>
      </w:pPr>
    </w:p>
    <w:p w14:paraId="0557600A" w14:textId="31325649" w:rsidR="009544BD" w:rsidRPr="00744561" w:rsidRDefault="0058658B" w:rsidP="009544BD">
      <w:pPr>
        <w:pStyle w:val="03AuthorAffiliation"/>
        <w:rPr>
          <w:rFonts w:eastAsia="Calibri"/>
        </w:rPr>
      </w:pPr>
      <w:r w:rsidRPr="00734092">
        <w:rPr>
          <w:rFonts w:eastAsia="Calibri"/>
          <w:color w:val="00B0F0"/>
          <w:vertAlign w:val="superscript"/>
        </w:rPr>
        <w:t>1</w:t>
      </w:r>
      <w:r w:rsidR="00734092">
        <w:rPr>
          <w:rFonts w:eastAsia="Calibri"/>
          <w:vertAlign w:val="superscript"/>
        </w:rPr>
        <w:t xml:space="preserve"> </w:t>
      </w:r>
      <w:r w:rsidR="00106FB8" w:rsidRPr="00106FB8">
        <w:rPr>
          <w:rFonts w:eastAsia="Calibri"/>
        </w:rPr>
        <w:t xml:space="preserve">Doctoral Research Scholar, Department </w:t>
      </w:r>
      <w:r w:rsidR="00106FB8">
        <w:rPr>
          <w:rFonts w:eastAsia="Calibri"/>
        </w:rPr>
        <w:t>o</w:t>
      </w:r>
      <w:r w:rsidR="00106FB8" w:rsidRPr="00106FB8">
        <w:rPr>
          <w:rFonts w:eastAsia="Calibri"/>
        </w:rPr>
        <w:t xml:space="preserve">f English </w:t>
      </w:r>
      <w:r w:rsidR="00106FB8">
        <w:rPr>
          <w:rFonts w:eastAsia="Calibri"/>
        </w:rPr>
        <w:t>a</w:t>
      </w:r>
      <w:r w:rsidR="00106FB8" w:rsidRPr="00106FB8">
        <w:rPr>
          <w:rFonts w:eastAsia="Calibri"/>
        </w:rPr>
        <w:t>nd Culture Studies Mizoram University</w:t>
      </w:r>
      <w:r w:rsidR="001117CE">
        <w:rPr>
          <w:rFonts w:eastAsia="Calibri"/>
        </w:rPr>
        <w:t xml:space="preserve">, </w:t>
      </w:r>
      <w:r w:rsidR="001117CE" w:rsidRPr="001117CE">
        <w:rPr>
          <w:rFonts w:eastAsia="Calibri"/>
          <w:lang w:val="en-IN"/>
        </w:rPr>
        <w:t>Aizawl</w:t>
      </w:r>
      <w:r w:rsidR="001117CE">
        <w:rPr>
          <w:rFonts w:eastAsia="Calibri"/>
          <w:lang w:val="en-IN"/>
        </w:rPr>
        <w:t>, India</w:t>
      </w:r>
    </w:p>
    <w:p w14:paraId="040C1403" w14:textId="40331D1D" w:rsidR="009544BD" w:rsidRPr="00744561" w:rsidRDefault="00106FB8" w:rsidP="009544BD">
      <w:pPr>
        <w:pStyle w:val="03AuthorAffiliation"/>
        <w:rPr>
          <w:rFonts w:eastAsia="Calibri"/>
        </w:rPr>
      </w:pPr>
      <w:r w:rsidRPr="00734092">
        <w:rPr>
          <w:rFonts w:eastAsia="Calibri"/>
          <w:color w:val="00B0F0"/>
          <w:vertAlign w:val="superscript"/>
        </w:rPr>
        <w:t>2</w:t>
      </w:r>
      <w:r>
        <w:rPr>
          <w:rFonts w:eastAsia="Calibri"/>
          <w:vertAlign w:val="superscript"/>
        </w:rPr>
        <w:t xml:space="preserve"> </w:t>
      </w:r>
      <w:r w:rsidRPr="00106FB8">
        <w:rPr>
          <w:rFonts w:eastAsia="Calibri"/>
        </w:rPr>
        <w:t xml:space="preserve">Professor, Department </w:t>
      </w:r>
      <w:r>
        <w:rPr>
          <w:rFonts w:eastAsia="Calibri"/>
        </w:rPr>
        <w:t>o</w:t>
      </w:r>
      <w:r w:rsidRPr="00106FB8">
        <w:rPr>
          <w:rFonts w:eastAsia="Calibri"/>
        </w:rPr>
        <w:t xml:space="preserve">f English </w:t>
      </w:r>
      <w:r>
        <w:rPr>
          <w:rFonts w:eastAsia="Calibri"/>
        </w:rPr>
        <w:t>a</w:t>
      </w:r>
      <w:r w:rsidRPr="00106FB8">
        <w:rPr>
          <w:rFonts w:eastAsia="Calibri"/>
        </w:rPr>
        <w:t>nd Culture Studies, Mizoram University</w:t>
      </w:r>
      <w:r w:rsidR="001117CE">
        <w:rPr>
          <w:rFonts w:eastAsia="Calibri"/>
        </w:rPr>
        <w:t xml:space="preserve">, </w:t>
      </w:r>
      <w:r w:rsidR="001117CE" w:rsidRPr="001117CE">
        <w:rPr>
          <w:rFonts w:eastAsia="Calibri"/>
          <w:lang w:val="en-IN"/>
        </w:rPr>
        <w:t>Aizawl</w:t>
      </w:r>
      <w:r w:rsidR="001117CE">
        <w:rPr>
          <w:rFonts w:eastAsia="Calibri"/>
          <w:lang w:val="en-IN"/>
        </w:rPr>
        <w:t>, India</w:t>
      </w:r>
    </w:p>
    <w:p w14:paraId="41B51E54" w14:textId="77777777" w:rsidR="00C65617" w:rsidRDefault="00C65617" w:rsidP="00C65617">
      <w:pPr>
        <w:pStyle w:val="Heading3"/>
      </w:pPr>
    </w:p>
    <w:tbl>
      <w:tblPr>
        <w:tblStyle w:val="TableGrid"/>
        <w:tblW w:w="0" w:type="auto"/>
        <w:jc w:val="center"/>
        <w:tblLayout w:type="fixed"/>
        <w:tblLook w:val="04A0" w:firstRow="1" w:lastRow="0" w:firstColumn="1" w:lastColumn="0" w:noHBand="0" w:noVBand="1"/>
      </w:tblPr>
      <w:tblGrid>
        <w:gridCol w:w="1703"/>
        <w:gridCol w:w="1627"/>
        <w:gridCol w:w="7730"/>
      </w:tblGrid>
      <w:tr w:rsidR="00DE304E" w:rsidRPr="00172125" w14:paraId="1891FBAA" w14:textId="77777777" w:rsidTr="00EE4113">
        <w:trPr>
          <w:cnfStyle w:val="000000100000" w:firstRow="0" w:lastRow="0" w:firstColumn="0" w:lastColumn="0" w:oddVBand="0" w:evenVBand="0" w:oddHBand="1" w:evenHBand="0" w:firstRowFirstColumn="0" w:firstRowLastColumn="0" w:lastRowFirstColumn="0" w:lastRowLastColumn="0"/>
          <w:trHeight w:val="552"/>
          <w:jc w:val="center"/>
        </w:trPr>
        <w:tc>
          <w:tcPr>
            <w:tcW w:w="1703" w:type="dxa"/>
            <w:vMerge w:val="restart"/>
            <w:vAlign w:val="center"/>
          </w:tcPr>
          <w:p w14:paraId="52147FF1" w14:textId="1DAEBF4D" w:rsidR="00DE304E" w:rsidRPr="00B24881" w:rsidRDefault="00F0264D" w:rsidP="008A3977">
            <w:pPr>
              <w:jc w:val="center"/>
              <w:rPr>
                <w:rFonts w:ascii="Cambria" w:hAnsi="Cambria"/>
              </w:rPr>
            </w:pPr>
            <w:r>
              <w:rPr>
                <w:rFonts w:ascii="Cambria" w:hAnsi="Cambria"/>
                <w:noProof/>
              </w:rPr>
              <w:drawing>
                <wp:inline distT="0" distB="0" distL="0" distR="0" wp14:anchorId="53EDAA57" wp14:editId="7D012D86">
                  <wp:extent cx="774700" cy="774700"/>
                  <wp:effectExtent l="0" t="0" r="6350" b="6350"/>
                  <wp:docPr id="260274115" name="Picture 3" descr="A black and white image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74115" name="Picture 3" descr="A black and white image of a tre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4700" cy="774700"/>
                          </a:xfrm>
                          <a:prstGeom prst="rect">
                            <a:avLst/>
                          </a:prstGeom>
                        </pic:spPr>
                      </pic:pic>
                    </a:graphicData>
                  </a:graphic>
                </wp:inline>
              </w:drawing>
            </w:r>
          </w:p>
        </w:tc>
        <w:tc>
          <w:tcPr>
            <w:tcW w:w="1627" w:type="dxa"/>
            <w:vMerge w:val="restart"/>
          </w:tcPr>
          <w:p w14:paraId="7FC19614" w14:textId="3E136648" w:rsidR="00DE304E" w:rsidRPr="00B24881" w:rsidRDefault="00DE304E" w:rsidP="008A3977">
            <w:pPr>
              <w:jc w:val="center"/>
              <w:rPr>
                <w:rFonts w:ascii="Cambria" w:hAnsi="Cambria"/>
              </w:rPr>
            </w:pPr>
            <w:r w:rsidRPr="00172125">
              <w:rPr>
                <w:rFonts w:ascii="Cambria" w:hAnsi="Cambria"/>
                <w:noProof/>
                <w:lang w:eastAsia="en-IN"/>
              </w:rPr>
              <w:drawing>
                <wp:inline distT="0" distB="0" distL="0" distR="0" wp14:anchorId="0947AEC7" wp14:editId="65191230">
                  <wp:extent cx="776377" cy="732702"/>
                  <wp:effectExtent l="0" t="0" r="5080" b="0"/>
                  <wp:docPr id="685" name="image2.png" descr="A picture containing logo&#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2.png" descr="A picture containing logo&#10;&#10;Description automatically generated">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3266" cy="748641"/>
                          </a:xfrm>
                          <a:prstGeom prst="rect">
                            <a:avLst/>
                          </a:prstGeom>
                        </pic:spPr>
                      </pic:pic>
                    </a:graphicData>
                  </a:graphic>
                </wp:inline>
              </w:drawing>
            </w:r>
          </w:p>
        </w:tc>
        <w:tc>
          <w:tcPr>
            <w:tcW w:w="7730" w:type="dxa"/>
            <w:shd w:val="clear" w:color="auto" w:fill="000000" w:themeFill="text1"/>
            <w:vAlign w:val="center"/>
          </w:tcPr>
          <w:p w14:paraId="777D2F71" w14:textId="0A627F7D" w:rsidR="00DE304E" w:rsidRPr="00172125" w:rsidRDefault="00DE304E" w:rsidP="00951935">
            <w:pPr>
              <w:jc w:val="left"/>
              <w:rPr>
                <w:rFonts w:ascii="Cambria" w:hAnsi="Cambria"/>
                <w:b/>
                <w:bCs/>
                <w:sz w:val="28"/>
                <w:szCs w:val="28"/>
              </w:rPr>
            </w:pPr>
            <w:r w:rsidRPr="00172125">
              <w:rPr>
                <w:rFonts w:ascii="Cambria" w:hAnsi="Cambria"/>
                <w:b/>
                <w:bCs/>
                <w:color w:val="FFFFFF" w:themeColor="background1"/>
                <w:sz w:val="28"/>
                <w:szCs w:val="28"/>
              </w:rPr>
              <w:t>ABSTRACT</w:t>
            </w:r>
          </w:p>
        </w:tc>
      </w:tr>
      <w:tr w:rsidR="00DE304E" w:rsidRPr="00172125" w14:paraId="297B3CA6" w14:textId="77777777" w:rsidTr="004567E1">
        <w:trPr>
          <w:cnfStyle w:val="000000010000" w:firstRow="0" w:lastRow="0" w:firstColumn="0" w:lastColumn="0" w:oddVBand="0" w:evenVBand="0" w:oddHBand="0" w:evenHBand="1" w:firstRowFirstColumn="0" w:firstRowLastColumn="0" w:lastRowFirstColumn="0" w:lastRowLastColumn="0"/>
          <w:trHeight w:val="459"/>
          <w:jc w:val="center"/>
        </w:trPr>
        <w:tc>
          <w:tcPr>
            <w:tcW w:w="1703" w:type="dxa"/>
            <w:vMerge/>
            <w:tcBorders>
              <w:top w:val="none" w:sz="0" w:space="0" w:color="auto"/>
              <w:bottom w:val="none" w:sz="0" w:space="0" w:color="auto"/>
            </w:tcBorders>
            <w:vAlign w:val="center"/>
          </w:tcPr>
          <w:p w14:paraId="337054BE" w14:textId="77777777" w:rsidR="00DE304E" w:rsidRPr="00172125" w:rsidRDefault="00DE304E" w:rsidP="00821E9D">
            <w:pPr>
              <w:rPr>
                <w:rFonts w:ascii="Cambria" w:hAnsi="Cambria"/>
              </w:rPr>
            </w:pPr>
          </w:p>
        </w:tc>
        <w:tc>
          <w:tcPr>
            <w:tcW w:w="1627" w:type="dxa"/>
            <w:vMerge/>
            <w:tcBorders>
              <w:top w:val="none" w:sz="0" w:space="0" w:color="auto"/>
              <w:bottom w:val="none" w:sz="0" w:space="0" w:color="auto"/>
            </w:tcBorders>
            <w:vAlign w:val="center"/>
          </w:tcPr>
          <w:p w14:paraId="3C0441F1" w14:textId="77777777" w:rsidR="00DE304E" w:rsidRPr="00172125" w:rsidRDefault="00DE304E" w:rsidP="00821E9D">
            <w:pPr>
              <w:rPr>
                <w:rFonts w:ascii="Cambria" w:hAnsi="Cambria"/>
              </w:rPr>
            </w:pPr>
          </w:p>
        </w:tc>
        <w:tc>
          <w:tcPr>
            <w:tcW w:w="7730" w:type="dxa"/>
            <w:vMerge w:val="restart"/>
            <w:tcBorders>
              <w:top w:val="none" w:sz="0" w:space="0" w:color="auto"/>
              <w:bottom w:val="none" w:sz="0" w:space="0" w:color="auto"/>
            </w:tcBorders>
            <w:shd w:val="clear" w:color="auto" w:fill="E7E6E6"/>
            <w:vAlign w:val="center"/>
          </w:tcPr>
          <w:p w14:paraId="31DDEA88" w14:textId="2A3FD8EA" w:rsidR="00DE304E" w:rsidRPr="00172125" w:rsidRDefault="00106FB8" w:rsidP="009E14B3">
            <w:pPr>
              <w:pStyle w:val="04Abstract"/>
              <w:rPr>
                <w:rFonts w:cs="Cambria"/>
              </w:rPr>
            </w:pPr>
            <w:r w:rsidRPr="00106FB8">
              <w:t>This paper explores how BTS has become a significant force of Korea’s soft power strategy in the digital culture. Drawing on Nye’s concept of soft power, the study analyses numerous influences that BTS has had in the field of social, economic, political, and cultural aspects in the history of Korean popular culture. As one of the pioneering factors in the global growth of K-pop over a short period of time, BTS's influence on youth transcends national borders and has been described by McLaren and Jin (2020) as the persistence of cross-border cultural exchanges in the digital culture. Through their authenticity and constant engagement with their fans, BTS’s successes rose from their moral and emotional ground, where the band members shared their personal experiences through their lyrics as well as through live streaming, among others. The band also focuses on raising funds for mental health awareness, such as the Love Myself campaign with UNICEF and the like. By incorporating individuality, authenticity, and social advocacy into their music and lyrics, BTS emerged as a key group who redefined soft power through emotional influence while reshaping the impact of Korean popular culture in the digital era</w:t>
            </w:r>
            <w:r w:rsidR="00DE304E" w:rsidRPr="00B24881">
              <w:rPr>
                <w:rFonts w:cs="Cambria"/>
              </w:rPr>
              <w:t>.</w:t>
            </w:r>
          </w:p>
        </w:tc>
      </w:tr>
      <w:tr w:rsidR="00DE304E" w:rsidRPr="00172125" w14:paraId="268A5FDC" w14:textId="77777777" w:rsidTr="00776250">
        <w:trPr>
          <w:cnfStyle w:val="000000100000" w:firstRow="0" w:lastRow="0" w:firstColumn="0" w:lastColumn="0" w:oddVBand="0" w:evenVBand="0" w:oddHBand="1" w:evenHBand="0" w:firstRowFirstColumn="0" w:firstRowLastColumn="0" w:lastRowFirstColumn="0" w:lastRowLastColumn="0"/>
          <w:trHeight w:val="788"/>
          <w:jc w:val="center"/>
        </w:trPr>
        <w:tc>
          <w:tcPr>
            <w:tcW w:w="3330" w:type="dxa"/>
            <w:gridSpan w:val="2"/>
            <w:vMerge w:val="restart"/>
            <w:vAlign w:val="center"/>
          </w:tcPr>
          <w:p w14:paraId="4D77C83F" w14:textId="77777777" w:rsidR="006F05C9" w:rsidRDefault="006F05C9" w:rsidP="006F05C9">
            <w:pPr>
              <w:jc w:val="left"/>
              <w:rPr>
                <w:rFonts w:ascii="Cambria" w:hAnsi="Cambria"/>
                <w:b/>
                <w:sz w:val="18"/>
              </w:rPr>
            </w:pPr>
          </w:p>
          <w:p w14:paraId="6D368998" w14:textId="31648A80" w:rsidR="006F05C9" w:rsidRPr="00172125" w:rsidRDefault="006F05C9" w:rsidP="006F05C9">
            <w:pPr>
              <w:jc w:val="left"/>
              <w:rPr>
                <w:rFonts w:ascii="Cambria" w:hAnsi="Cambria"/>
                <w:b/>
                <w:sz w:val="18"/>
              </w:rPr>
            </w:pPr>
            <w:r w:rsidRPr="00172125">
              <w:rPr>
                <w:rFonts w:ascii="Cambria" w:hAnsi="Cambria"/>
                <w:b/>
                <w:sz w:val="18"/>
              </w:rPr>
              <w:t>Received</w:t>
            </w:r>
            <w:r>
              <w:rPr>
                <w:rFonts w:ascii="Cambria" w:hAnsi="Cambria"/>
                <w:b/>
                <w:sz w:val="18"/>
              </w:rPr>
              <w:t xml:space="preserve"> </w:t>
            </w:r>
            <w:r w:rsidR="00B36C55">
              <w:rPr>
                <w:rFonts w:ascii="Cambria" w:hAnsi="Cambria"/>
                <w:bCs/>
                <w:sz w:val="18"/>
              </w:rPr>
              <w:t>22</w:t>
            </w:r>
            <w:r w:rsidRPr="00172125">
              <w:rPr>
                <w:rFonts w:ascii="Cambria" w:hAnsi="Cambria"/>
                <w:sz w:val="18"/>
              </w:rPr>
              <w:t xml:space="preserve"> </w:t>
            </w:r>
            <w:r w:rsidR="005170D1">
              <w:rPr>
                <w:rFonts w:ascii="Cambria" w:hAnsi="Cambria"/>
                <w:sz w:val="18"/>
              </w:rPr>
              <w:t>January</w:t>
            </w:r>
            <w:r>
              <w:rPr>
                <w:rFonts w:ascii="Cambria" w:hAnsi="Cambria"/>
                <w:sz w:val="18"/>
              </w:rPr>
              <w:t xml:space="preserve"> </w:t>
            </w:r>
            <w:r w:rsidRPr="00172125">
              <w:rPr>
                <w:rFonts w:ascii="Cambria" w:hAnsi="Cambria"/>
                <w:sz w:val="18"/>
              </w:rPr>
              <w:t>202</w:t>
            </w:r>
            <w:r w:rsidR="005170D1">
              <w:rPr>
                <w:rFonts w:ascii="Cambria" w:hAnsi="Cambria"/>
                <w:sz w:val="18"/>
              </w:rPr>
              <w:t>6</w:t>
            </w:r>
          </w:p>
          <w:p w14:paraId="60497664" w14:textId="268F57B5" w:rsidR="006F05C9" w:rsidRPr="00425B46" w:rsidRDefault="006F05C9" w:rsidP="006F05C9">
            <w:pPr>
              <w:jc w:val="left"/>
              <w:rPr>
                <w:rFonts w:ascii="Cambria" w:hAnsi="Cambria"/>
                <w:bCs/>
                <w:sz w:val="18"/>
              </w:rPr>
            </w:pPr>
            <w:r w:rsidRPr="00172125">
              <w:rPr>
                <w:rFonts w:ascii="Cambria" w:hAnsi="Cambria"/>
                <w:b/>
                <w:sz w:val="18"/>
              </w:rPr>
              <w:t xml:space="preserve">Accepted </w:t>
            </w:r>
            <w:r w:rsidR="00B36C55">
              <w:rPr>
                <w:rFonts w:ascii="Cambria" w:hAnsi="Cambria"/>
                <w:bCs/>
                <w:sz w:val="18"/>
              </w:rPr>
              <w:t>26</w:t>
            </w:r>
            <w:r w:rsidRPr="00172125">
              <w:rPr>
                <w:rFonts w:ascii="Cambria" w:hAnsi="Cambria"/>
                <w:sz w:val="18"/>
              </w:rPr>
              <w:t xml:space="preserve"> </w:t>
            </w:r>
            <w:r w:rsidR="005170D1">
              <w:rPr>
                <w:rFonts w:ascii="Cambria" w:hAnsi="Cambria"/>
                <w:bCs/>
                <w:sz w:val="18"/>
              </w:rPr>
              <w:t>March</w:t>
            </w:r>
            <w:r w:rsidR="0006392D">
              <w:rPr>
                <w:rFonts w:ascii="Cambria" w:hAnsi="Cambria"/>
                <w:sz w:val="18"/>
              </w:rPr>
              <w:t xml:space="preserve"> </w:t>
            </w:r>
            <w:r w:rsidRPr="00172125">
              <w:rPr>
                <w:rFonts w:ascii="Cambria" w:hAnsi="Cambria"/>
                <w:sz w:val="18"/>
              </w:rPr>
              <w:t>202</w:t>
            </w:r>
            <w:r w:rsidR="0006392D">
              <w:rPr>
                <w:rFonts w:ascii="Cambria" w:hAnsi="Cambria"/>
                <w:sz w:val="18"/>
              </w:rPr>
              <w:t>6</w:t>
            </w:r>
          </w:p>
          <w:p w14:paraId="7D4FC300" w14:textId="04D7CAC4" w:rsidR="006F05C9" w:rsidRPr="00172125" w:rsidRDefault="006F05C9" w:rsidP="006F05C9">
            <w:pPr>
              <w:jc w:val="left"/>
              <w:rPr>
                <w:rFonts w:ascii="Cambria" w:hAnsi="Cambria"/>
                <w:sz w:val="18"/>
              </w:rPr>
            </w:pPr>
            <w:r w:rsidRPr="00172125">
              <w:rPr>
                <w:rFonts w:ascii="Cambria" w:hAnsi="Cambria"/>
                <w:b/>
                <w:sz w:val="18"/>
              </w:rPr>
              <w:t xml:space="preserve">Published </w:t>
            </w:r>
            <w:r w:rsidR="00742722">
              <w:rPr>
                <w:rFonts w:ascii="Cambria" w:hAnsi="Cambria"/>
                <w:bCs/>
                <w:sz w:val="18"/>
              </w:rPr>
              <w:t>20</w:t>
            </w:r>
            <w:r>
              <w:rPr>
                <w:rFonts w:ascii="Cambria" w:hAnsi="Cambria"/>
                <w:bCs/>
                <w:sz w:val="18"/>
              </w:rPr>
              <w:t xml:space="preserve"> </w:t>
            </w:r>
            <w:r w:rsidR="00106FB8">
              <w:rPr>
                <w:rFonts w:ascii="Cambria" w:hAnsi="Cambria"/>
                <w:bCs/>
                <w:sz w:val="18"/>
              </w:rPr>
              <w:t>May</w:t>
            </w:r>
            <w:r w:rsidR="005170D1">
              <w:rPr>
                <w:rFonts w:ascii="Cambria" w:hAnsi="Cambria"/>
                <w:bCs/>
                <w:sz w:val="18"/>
              </w:rPr>
              <w:t xml:space="preserve"> </w:t>
            </w:r>
            <w:r w:rsidR="0006392D">
              <w:rPr>
                <w:rFonts w:ascii="Cambria" w:hAnsi="Cambria"/>
                <w:bCs/>
                <w:sz w:val="18"/>
              </w:rPr>
              <w:t>2026</w:t>
            </w:r>
          </w:p>
          <w:p w14:paraId="77F8CDAF" w14:textId="77777777" w:rsidR="006F05C9" w:rsidRPr="00172125" w:rsidRDefault="006F05C9" w:rsidP="006F05C9">
            <w:pPr>
              <w:spacing w:before="124"/>
              <w:jc w:val="left"/>
              <w:rPr>
                <w:rFonts w:ascii="Cambria" w:hAnsi="Cambria"/>
                <w:b/>
                <w:color w:val="00A6FC"/>
                <w:sz w:val="18"/>
              </w:rPr>
            </w:pPr>
            <w:r w:rsidRPr="00172125">
              <w:rPr>
                <w:rFonts w:ascii="Cambria" w:hAnsi="Cambria"/>
                <w:b/>
                <w:sz w:val="18"/>
              </w:rPr>
              <w:t>Corresponding</w:t>
            </w:r>
            <w:r w:rsidRPr="00172125">
              <w:rPr>
                <w:rFonts w:ascii="Cambria" w:hAnsi="Cambria"/>
                <w:b/>
                <w:spacing w:val="-24"/>
                <w:sz w:val="18"/>
              </w:rPr>
              <w:t xml:space="preserve"> </w:t>
            </w:r>
            <w:r w:rsidRPr="00172125">
              <w:rPr>
                <w:rFonts w:ascii="Cambria" w:hAnsi="Cambria"/>
                <w:b/>
                <w:sz w:val="18"/>
              </w:rPr>
              <w:t>Author</w:t>
            </w:r>
          </w:p>
          <w:p w14:paraId="69B51AC5" w14:textId="5B90D7A7" w:rsidR="009230CE" w:rsidRDefault="00106FB8" w:rsidP="006F05C9">
            <w:pPr>
              <w:jc w:val="left"/>
            </w:pPr>
            <w:r w:rsidRPr="00106FB8">
              <w:rPr>
                <w:rFonts w:ascii="Cambria" w:hAnsi="Cambria"/>
                <w:sz w:val="18"/>
                <w:lang w:val="en-IN"/>
              </w:rPr>
              <w:t>Elizabeth Lalchhandami</w:t>
            </w:r>
            <w:r w:rsidR="006F05C9" w:rsidRPr="0031006E">
              <w:rPr>
                <w:rFonts w:ascii="Cambria" w:hAnsi="Cambria"/>
                <w:sz w:val="18"/>
                <w:lang w:val="en-IN"/>
              </w:rPr>
              <w:t xml:space="preserve">, </w:t>
            </w:r>
          </w:p>
          <w:p w14:paraId="56BE378F" w14:textId="1CF45488" w:rsidR="00106FB8" w:rsidRPr="00742722" w:rsidRDefault="00742722" w:rsidP="006F05C9">
            <w:pPr>
              <w:jc w:val="left"/>
              <w:rPr>
                <w:rFonts w:ascii="Cambria" w:hAnsi="Cambria"/>
                <w:bCs/>
                <w:sz w:val="18"/>
              </w:rPr>
            </w:pPr>
            <w:hyperlink r:id="rId13" w:history="1">
              <w:r w:rsidRPr="004417C0">
                <w:rPr>
                  <w:rStyle w:val="Hyperlink"/>
                </w:rPr>
                <w:t>e</w:t>
              </w:r>
              <w:r w:rsidRPr="004417C0">
                <w:rPr>
                  <w:rStyle w:val="Hyperlink"/>
                  <w:bCs/>
                  <w:sz w:val="18"/>
                </w:rPr>
                <w:t>lizabeth.lalchhandami@outlook.com</w:t>
              </w:r>
            </w:hyperlink>
            <w:r w:rsidRPr="00742722">
              <w:rPr>
                <w:rFonts w:ascii="Cambria" w:hAnsi="Cambria"/>
                <w:bCs/>
                <w:sz w:val="18"/>
              </w:rPr>
              <w:t xml:space="preserve"> </w:t>
            </w:r>
          </w:p>
          <w:p w14:paraId="29F01DC9" w14:textId="68A15748" w:rsidR="00DE304E" w:rsidRPr="00926ACE" w:rsidRDefault="00DE304E" w:rsidP="00DE304E">
            <w:pPr>
              <w:spacing w:beforeLines="30" w:before="72"/>
              <w:jc w:val="left"/>
              <w:rPr>
                <w:rFonts w:ascii="Cambria" w:hAnsi="Cambria"/>
                <w:b/>
                <w:color w:val="5B9BD5" w:themeColor="accent5"/>
                <w:sz w:val="18"/>
              </w:rPr>
            </w:pPr>
            <w:r w:rsidRPr="00172125">
              <w:rPr>
                <w:rFonts w:ascii="Cambria" w:hAnsi="Cambria"/>
                <w:b/>
                <w:sz w:val="18"/>
              </w:rPr>
              <w:t xml:space="preserve">DOI </w:t>
            </w:r>
            <w:hyperlink r:id="rId14" w:history="1">
              <w:r w:rsidR="00106FB8">
                <w:rPr>
                  <w:rStyle w:val="Hyperlink"/>
                  <w:b/>
                  <w:bCs/>
                  <w:sz w:val="18"/>
                  <w:szCs w:val="18"/>
                </w:rPr>
                <w:t>10.29121/shodhkosh.v7.i7s.2026.8219</w:t>
              </w:r>
            </w:hyperlink>
            <w:r w:rsidRPr="00126616">
              <w:rPr>
                <w:rStyle w:val="Heading3Char"/>
                <w:b/>
                <w:bCs/>
              </w:rPr>
              <w:t xml:space="preserve"> </w:t>
            </w:r>
            <w:r w:rsidRPr="00926ACE">
              <w:rPr>
                <w:rFonts w:ascii="Cambria" w:hAnsi="Cambria"/>
                <w:b/>
                <w:color w:val="5B9BD5" w:themeColor="accent5"/>
                <w:sz w:val="18"/>
              </w:rPr>
              <w:t xml:space="preserve"> </w:t>
            </w:r>
          </w:p>
          <w:p w14:paraId="7BB369BA" w14:textId="77777777" w:rsidR="00DE304E" w:rsidRPr="00172125" w:rsidRDefault="00DE304E" w:rsidP="00DE304E">
            <w:pPr>
              <w:spacing w:before="124" w:line="244" w:lineRule="auto"/>
              <w:rPr>
                <w:rFonts w:ascii="Cambria" w:hAnsi="Cambria"/>
                <w:sz w:val="18"/>
              </w:rPr>
            </w:pPr>
            <w:r w:rsidRPr="00172125">
              <w:rPr>
                <w:rFonts w:ascii="Cambria" w:hAnsi="Cambria"/>
                <w:b/>
                <w:sz w:val="18"/>
              </w:rPr>
              <w:t xml:space="preserve">Funding: </w:t>
            </w:r>
            <w:r w:rsidRPr="00172125">
              <w:rPr>
                <w:rFonts w:ascii="Cambria" w:hAnsi="Cambria"/>
                <w:sz w:val="18"/>
              </w:rPr>
              <w:t>This research received no specific grant from any funding agency in the public, commercial, or not-for-profit sectors.</w:t>
            </w:r>
          </w:p>
          <w:p w14:paraId="53B719FC" w14:textId="19A02BC6" w:rsidR="0092793A" w:rsidRDefault="0092793A" w:rsidP="0092793A">
            <w:pPr>
              <w:spacing w:before="119" w:line="244" w:lineRule="auto"/>
              <w:ind w:right="142"/>
              <w:rPr>
                <w:rFonts w:ascii="Cambria" w:hAnsi="Cambria"/>
                <w:sz w:val="18"/>
              </w:rPr>
            </w:pPr>
            <w:r w:rsidRPr="00172125">
              <w:rPr>
                <w:rFonts w:ascii="Cambria" w:hAnsi="Cambria"/>
                <w:b/>
                <w:sz w:val="18"/>
              </w:rPr>
              <w:t xml:space="preserve">Copyright: </w:t>
            </w:r>
            <w:r w:rsidRPr="00172125">
              <w:rPr>
                <w:rFonts w:ascii="Cambria" w:hAnsi="Cambria"/>
                <w:sz w:val="18"/>
              </w:rPr>
              <w:t>© 202</w:t>
            </w:r>
            <w:r w:rsidR="00882944">
              <w:rPr>
                <w:rFonts w:ascii="Cambria" w:hAnsi="Cambria"/>
                <w:sz w:val="18"/>
              </w:rPr>
              <w:t>6</w:t>
            </w:r>
            <w:r w:rsidRPr="00172125">
              <w:rPr>
                <w:rFonts w:ascii="Cambria" w:hAnsi="Cambria"/>
                <w:sz w:val="18"/>
              </w:rPr>
              <w:t xml:space="preserve"> The Author(s). </w:t>
            </w:r>
            <w:r w:rsidRPr="009573CB">
              <w:rPr>
                <w:rFonts w:ascii="Cambria" w:hAnsi="Cambria"/>
                <w:sz w:val="18"/>
              </w:rPr>
              <w:t xml:space="preserve">This work is licensed under a </w:t>
            </w:r>
            <w:hyperlink r:id="rId15" w:history="1">
              <w:r w:rsidRPr="009573CB">
                <w:rPr>
                  <w:rStyle w:val="Hyperlink"/>
                  <w:sz w:val="18"/>
                </w:rPr>
                <w:t>Creative Commons Attribution 4.0 International License</w:t>
              </w:r>
            </w:hyperlink>
            <w:r w:rsidRPr="009573CB">
              <w:rPr>
                <w:rFonts w:ascii="Cambria" w:hAnsi="Cambria"/>
                <w:sz w:val="18"/>
              </w:rPr>
              <w:t>.</w:t>
            </w:r>
          </w:p>
          <w:p w14:paraId="2CEC103D" w14:textId="326CC3FF" w:rsidR="00DE304E" w:rsidRDefault="0092793A" w:rsidP="0092793A">
            <w:pPr>
              <w:spacing w:before="119" w:line="244" w:lineRule="auto"/>
              <w:ind w:right="142"/>
              <w:rPr>
                <w:rFonts w:ascii="Cambria" w:hAnsi="Cambria"/>
                <w:sz w:val="18"/>
              </w:rPr>
            </w:pPr>
            <w:r w:rsidRPr="009573CB">
              <w:rPr>
                <w:rFonts w:ascii="Cambria" w:hAnsi="Cambria"/>
                <w:sz w:val="18"/>
              </w:rPr>
              <w:t>With the license CC-BY, authors retain the copyright, allowing anyone to download, reuse, re-print, modify, distribute, and/or copy their contribution. The work must be properly attributed to its author.</w:t>
            </w:r>
          </w:p>
          <w:p w14:paraId="1D05612A" w14:textId="77777777" w:rsidR="0095640D" w:rsidRPr="00E2786B" w:rsidRDefault="0095640D" w:rsidP="00DE304E">
            <w:pPr>
              <w:spacing w:before="119" w:line="244" w:lineRule="auto"/>
              <w:ind w:right="142"/>
              <w:rPr>
                <w:rFonts w:ascii="Cambria" w:hAnsi="Cambria"/>
                <w:sz w:val="18"/>
              </w:rPr>
            </w:pPr>
          </w:p>
          <w:p w14:paraId="718A4294" w14:textId="7737BDD0" w:rsidR="00DE304E" w:rsidRPr="00172125" w:rsidRDefault="00DE304E" w:rsidP="00DE304E">
            <w:pPr>
              <w:rPr>
                <w:rFonts w:ascii="Cambria" w:hAnsi="Cambria"/>
              </w:rPr>
            </w:pPr>
            <w:r w:rsidRPr="00172125">
              <w:rPr>
                <w:rFonts w:ascii="Cambria" w:hAnsi="Cambria"/>
                <w:noProof/>
                <w:lang w:eastAsia="en-IN"/>
              </w:rPr>
              <w:drawing>
                <wp:inline distT="0" distB="0" distL="0" distR="0" wp14:anchorId="3079C39C" wp14:editId="4A51F2A4">
                  <wp:extent cx="914400" cy="377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377825"/>
                          </a:xfrm>
                          <a:prstGeom prst="rect">
                            <a:avLst/>
                          </a:prstGeom>
                          <a:noFill/>
                        </pic:spPr>
                      </pic:pic>
                    </a:graphicData>
                  </a:graphic>
                </wp:inline>
              </w:drawing>
            </w:r>
          </w:p>
        </w:tc>
        <w:tc>
          <w:tcPr>
            <w:tcW w:w="7730" w:type="dxa"/>
            <w:vMerge/>
            <w:shd w:val="clear" w:color="auto" w:fill="E7E6E6"/>
            <w:vAlign w:val="center"/>
          </w:tcPr>
          <w:p w14:paraId="60292C03" w14:textId="77777777" w:rsidR="00DE304E" w:rsidRPr="007026AB" w:rsidRDefault="00DE304E" w:rsidP="00D4086F">
            <w:pPr>
              <w:autoSpaceDE w:val="0"/>
              <w:autoSpaceDN w:val="0"/>
              <w:adjustRightInd w:val="0"/>
              <w:rPr>
                <w:rFonts w:ascii="Cambria" w:eastAsia="Garamond" w:hAnsi="Cambria" w:cs="Times New Roman"/>
                <w:iCs/>
                <w:color w:val="000000"/>
                <w:sz w:val="20"/>
                <w:szCs w:val="20"/>
              </w:rPr>
            </w:pPr>
          </w:p>
        </w:tc>
      </w:tr>
      <w:tr w:rsidR="00DE304E" w:rsidRPr="00172125" w14:paraId="41F92449" w14:textId="77777777" w:rsidTr="00DD4647">
        <w:trPr>
          <w:cnfStyle w:val="000000010000" w:firstRow="0" w:lastRow="0" w:firstColumn="0" w:lastColumn="0" w:oddVBand="0" w:evenVBand="0" w:oddHBand="0" w:evenHBand="1" w:firstRowFirstColumn="0" w:firstRowLastColumn="0" w:lastRowFirstColumn="0" w:lastRowLastColumn="0"/>
          <w:trHeight w:val="60"/>
          <w:jc w:val="center"/>
        </w:trPr>
        <w:tc>
          <w:tcPr>
            <w:tcW w:w="3330" w:type="dxa"/>
            <w:gridSpan w:val="2"/>
            <w:vMerge/>
            <w:tcBorders>
              <w:top w:val="none" w:sz="0" w:space="0" w:color="auto"/>
              <w:bottom w:val="none" w:sz="0" w:space="0" w:color="auto"/>
            </w:tcBorders>
            <w:vAlign w:val="center"/>
          </w:tcPr>
          <w:p w14:paraId="11F9BBC4" w14:textId="77777777" w:rsidR="00DE304E" w:rsidRPr="00172125" w:rsidRDefault="00DE304E" w:rsidP="00821E9D">
            <w:pPr>
              <w:rPr>
                <w:rFonts w:ascii="Cambria" w:hAnsi="Cambria"/>
              </w:rPr>
            </w:pPr>
          </w:p>
        </w:tc>
        <w:tc>
          <w:tcPr>
            <w:tcW w:w="7730" w:type="dxa"/>
            <w:tcBorders>
              <w:top w:val="none" w:sz="0" w:space="0" w:color="auto"/>
              <w:bottom w:val="none" w:sz="0" w:space="0" w:color="auto"/>
            </w:tcBorders>
            <w:shd w:val="clear" w:color="auto" w:fill="auto"/>
          </w:tcPr>
          <w:p w14:paraId="2D87AF82" w14:textId="5D674E55" w:rsidR="00DE304E" w:rsidRPr="00B24881" w:rsidRDefault="00DE304E" w:rsidP="00B24881">
            <w:pPr>
              <w:autoSpaceDE w:val="0"/>
              <w:autoSpaceDN w:val="0"/>
              <w:adjustRightInd w:val="0"/>
              <w:spacing w:before="240"/>
              <w:jc w:val="left"/>
              <w:rPr>
                <w:rFonts w:ascii="Cambria" w:hAnsi="Cambria"/>
              </w:rPr>
            </w:pPr>
            <w:r w:rsidRPr="0072258F">
              <w:rPr>
                <w:rFonts w:ascii="Cambria" w:hAnsi="Cambria"/>
                <w:b/>
                <w:spacing w:val="-3"/>
              </w:rPr>
              <w:t xml:space="preserve">Keywords: </w:t>
            </w:r>
            <w:r w:rsidR="00106FB8" w:rsidRPr="00106FB8">
              <w:rPr>
                <w:rStyle w:val="05KeywordsChar"/>
              </w:rPr>
              <w:t>Soft Power, BTS, Cultural Diplomacy, Army, Digital Culture</w:t>
            </w:r>
          </w:p>
          <w:p w14:paraId="640C5D1C" w14:textId="77777777" w:rsidR="00DE304E" w:rsidRPr="00172125" w:rsidRDefault="00DE304E" w:rsidP="008E34EA">
            <w:pPr>
              <w:pStyle w:val="Heading1"/>
              <w:spacing w:before="0"/>
            </w:pPr>
          </w:p>
          <w:p w14:paraId="5598E58F" w14:textId="77777777" w:rsidR="00DE304E" w:rsidRDefault="00DE304E" w:rsidP="00CB5787">
            <w:pPr>
              <w:rPr>
                <w:rFonts w:ascii="Cambria" w:hAnsi="Cambria"/>
              </w:rPr>
            </w:pPr>
            <w:r w:rsidRPr="00CB5787">
              <w:rPr>
                <w:rFonts w:ascii="Cambria" w:hAnsi="Cambria"/>
              </w:rPr>
              <w:t xml:space="preserve"> </w:t>
            </w:r>
          </w:p>
          <w:p w14:paraId="5E9CD736" w14:textId="24AB2AE2" w:rsidR="00DE304E" w:rsidRPr="00172125" w:rsidRDefault="00DE304E" w:rsidP="00CB5787">
            <w:pPr>
              <w:rPr>
                <w:rFonts w:ascii="Cambria" w:hAnsi="Cambria"/>
              </w:rPr>
            </w:pPr>
          </w:p>
        </w:tc>
      </w:tr>
    </w:tbl>
    <w:p w14:paraId="0A8D02DC" w14:textId="16A041EE" w:rsidR="00E2786B" w:rsidRPr="006D57BC" w:rsidRDefault="00E2786B" w:rsidP="006D57BC">
      <w:pPr>
        <w:rPr>
          <w:rFonts w:ascii="Cambria" w:hAnsi="Cambria"/>
        </w:rPr>
        <w:sectPr w:rsidR="00E2786B" w:rsidRPr="006D57BC" w:rsidSect="00A9335C">
          <w:headerReference w:type="even" r:id="rId17"/>
          <w:headerReference w:type="default" r:id="rId18"/>
          <w:footerReference w:type="even" r:id="rId19"/>
          <w:footerReference w:type="default" r:id="rId20"/>
          <w:headerReference w:type="first" r:id="rId21"/>
          <w:footerReference w:type="first" r:id="rId22"/>
          <w:pgSz w:w="12240" w:h="15840" w:code="1"/>
          <w:pgMar w:top="697" w:right="357" w:bottom="0" w:left="697" w:header="432" w:footer="432" w:gutter="0"/>
          <w:pgNumType w:start="589"/>
          <w:cols w:space="708"/>
          <w:titlePg/>
          <w:docGrid w:linePitch="360"/>
        </w:sectPr>
      </w:pPr>
    </w:p>
    <w:p w14:paraId="089D2693" w14:textId="26C1F448" w:rsidR="00113CB0" w:rsidRDefault="007F5F75" w:rsidP="00956002">
      <w:pPr>
        <w:pStyle w:val="06HEAD1"/>
      </w:pPr>
      <w:r w:rsidRPr="0069329C">
        <w:t>INTRODUCTION</w:t>
      </w:r>
    </w:p>
    <w:p w14:paraId="5586ECA6" w14:textId="77777777" w:rsidR="004F2F85" w:rsidRDefault="004F2F85" w:rsidP="004F2F85">
      <w:pPr>
        <w:pStyle w:val="09Paragraph"/>
      </w:pPr>
      <w:r>
        <w:t xml:space="preserve">A Korean boyband, known globally as BTS, which stands for </w:t>
      </w:r>
      <w:proofErr w:type="spellStart"/>
      <w:r>
        <w:t>Bangtan</w:t>
      </w:r>
      <w:proofErr w:type="spellEnd"/>
      <w:r>
        <w:t xml:space="preserve"> </w:t>
      </w:r>
      <w:proofErr w:type="spellStart"/>
      <w:r>
        <w:t>Sonyeondan</w:t>
      </w:r>
      <w:proofErr w:type="spellEnd"/>
      <w:r>
        <w:t xml:space="preserve"> in Korean, which translates to “Bulletproof Boy Scouts” in English, extended its name in 2017 to “Beyond the Scene”, where the group announced “a switch to the name to ‘Beyond the Scene,’ which helpfully doubles as a different version of the acronym ‘BTS’” (Bruner, 2017, para. 2). BTS debuted under one of the Korean entertainment companies named Big Hit Entertainment (now called HYBE), which was not among the Big 3 entertainment companies of the time in Korea. Thereafter the band has played a significant role through its global fandom in the digital culture of today’s technology. Big Hit Entertainment was a company launched by Bang Si-Hyuk, who was also a songwriter as well as a music producer in Korea. BTS consists of seven members, namely Jin, Suga, j-Hope, RM, Jimin, Jung Kook, and V. The enormous influence of BTS globally has reached such an extent that its fame is even considered to be “much akin to ‘Beatlemania’” (</w:t>
      </w:r>
      <w:proofErr w:type="spellStart"/>
      <w:r>
        <w:t>Chitrakorn</w:t>
      </w:r>
      <w:proofErr w:type="spellEnd"/>
      <w:r>
        <w:t>, 2023, para. 10).</w:t>
      </w:r>
    </w:p>
    <w:p w14:paraId="34318608" w14:textId="77777777" w:rsidR="004F2F85" w:rsidRDefault="004F2F85" w:rsidP="004F2F85">
      <w:pPr>
        <w:pStyle w:val="09Paragraph"/>
      </w:pPr>
      <w:r>
        <w:lastRenderedPageBreak/>
        <w:t xml:space="preserve">The progression of technology has greatly advanced the accessibility of everyday living, including that of generating different social media platforms by bringing together individuals from diverse cultural backgrounds into one platform to perform collectively. By functioning together in one group, every individual feels the inclusivity that helps them to grow and develop along the progression of the group. As shown in an article by Omar and </w:t>
      </w:r>
      <w:proofErr w:type="spellStart"/>
      <w:r>
        <w:t>Ondimu</w:t>
      </w:r>
      <w:proofErr w:type="spellEnd"/>
      <w:r>
        <w:t xml:space="preserve"> (2024), “Social media platforms serve as dynamic spaces for diverse cultural expression, fostering inclusivity and representation” (104). These social media platforms led individuals not only to connect from diverse backgrounds but also made them to represent certain cultural values and ways of thinking according to the need. Consequently, social media also “fosters cross-country partnerships” (Omar and </w:t>
      </w:r>
      <w:proofErr w:type="spellStart"/>
      <w:r>
        <w:t>Ondimu</w:t>
      </w:r>
      <w:proofErr w:type="spellEnd"/>
      <w:r>
        <w:t>, 2024, p. 98). Thus, the definition of social media has become quite extensive, in which one definition keeps implying another definition, and there could be an unending chain of definitions of the like, as social media itself functions in day-to-day living. Since this is the case, the definition of social media as Carr and Hayes (2015) come up with would have a clearer aspect for the study. As distinguished by Carr and Hayes (2015), social media is “…where the affordances for disparate individuals and groups to contribute to the creation of the content they are consuming provide intrinsic value far greater than what each individual site feature provide” (p. 49).</w:t>
      </w:r>
    </w:p>
    <w:p w14:paraId="6AEF9FB2" w14:textId="77777777" w:rsidR="004F2F85" w:rsidRDefault="004F2F85" w:rsidP="004F2F85">
      <w:pPr>
        <w:pStyle w:val="09Paragraph"/>
      </w:pPr>
      <w:r>
        <w:t xml:space="preserve">The study therefore attempts to analyse how different social media platforms function as a power tool to create a global fandom of BTS and how these fans perform as a means for the Korean Wave, or Hallyu, to gain global recognition while influencing and attracting people across borders. The Korean Wave, or Hallyu, has become an enormously fan-flooded station with the uprising of different K-pop bands and artists, where BTS stands as one of the largest fan-driven groups in K-pop history. </w:t>
      </w:r>
      <w:proofErr w:type="spellStart"/>
      <w:r>
        <w:t>Saputri</w:t>
      </w:r>
      <w:proofErr w:type="spellEnd"/>
      <w:r>
        <w:t xml:space="preserve"> and </w:t>
      </w:r>
      <w:proofErr w:type="spellStart"/>
      <w:r>
        <w:t>Lammertz</w:t>
      </w:r>
      <w:proofErr w:type="spellEnd"/>
      <w:r>
        <w:t xml:space="preserve"> (2024) also stated how several boy bands had contributed to K-pop where BTS stood as one of the most prominent groups. According to them, “BTS has captivated millions of fans worldwide, who consume their music and related media” (p. 32). BTS, with its fan name ARMY, which stands for ‘Adorable Representative M.C. for Youth’, is an official fandom name and was established officially in 2013. Subsequently, ARMY goes along with BTS throughout their journey while creating numerous impacts globally.</w:t>
      </w:r>
    </w:p>
    <w:p w14:paraId="05CE51C0" w14:textId="77777777" w:rsidR="004F2F85" w:rsidRDefault="004F2F85" w:rsidP="004F2F85">
      <w:pPr>
        <w:pStyle w:val="09Paragraph"/>
      </w:pPr>
      <w:r>
        <w:t>The fandom of BTS generates more influences and outcomes through the digital culture where technology serves as a key instrument for instant connectivity between the fans as well as between the fans and the band members. Relationships formed across the BTS fandom through digital means transcend those of other K-pop stars mainly because of the influence that the band members had by achieving freedom in interacting with their fans as well as in creating their music and lyrics, which was rare to find in K-pop history as a whole. As written in The New Yorker, “But, unlike at the Korean big three, Bang would allow his idols to express themselves, both by writing their own music and by interacting directly with their fans. This relative freedom would make BTS the most popular band in the world and turn Bang into a billionaire” (Kim, E. T., 2022, para. 10). The different culture that Bang followed to generate BTS and its fandom in relation to the other K-pop industries, including that of the Big 3, had made the fans actively involved with the band, which thus led to the exploration of participatory culture.</w:t>
      </w:r>
    </w:p>
    <w:p w14:paraId="5722DD62" w14:textId="658A7A72" w:rsidR="004F2F85" w:rsidRDefault="004F2F85" w:rsidP="004F2F85">
      <w:pPr>
        <w:pStyle w:val="09Paragraph"/>
      </w:pPr>
      <w:r>
        <w:t>The active participation of ARMY in numerous social and political movements shaped the role of participatory culture, where individuals shared a strong identity with the group. This global community of fans therefore led awareness for the progression of the community by including those that were considered to be of “sexual and gender minority youth” primarily through their being able to have space in expressing and exploring their identities within a group that made them feel inclusive as well as supportive. The environment provided by this global fan community shows how ARMY as a fan group goes beyond the system of fandom that had been practised over the past centuries. It becomes a fan community that doesn’t only have a name on its own where the practice of fandom activity includes only fans worshipping their stars or idols alone, but it rather goes beyond that by having a great impact on various social movements. This becomes a tool for ARMY to shape its identity beyond the fandom community, where fans within the group could broaden their identities through different social and political aspects while participating along with the active functioning of the fan community. As it is written, “Through active participation in fan activities, ARMY members forge connections with peers who share their passion for BTS, fostering a sense of camaraderie and mutual support” (</w:t>
      </w:r>
      <w:proofErr w:type="spellStart"/>
      <w:r>
        <w:t>Saputri</w:t>
      </w:r>
      <w:proofErr w:type="spellEnd"/>
      <w:r>
        <w:t xml:space="preserve"> and </w:t>
      </w:r>
      <w:proofErr w:type="spellStart"/>
      <w:r>
        <w:t>Lammertz</w:t>
      </w:r>
      <w:proofErr w:type="spellEnd"/>
      <w:r>
        <w:t>, 2024, p. 33).</w:t>
      </w:r>
    </w:p>
    <w:p w14:paraId="6F93E000" w14:textId="77777777" w:rsidR="004F2F85" w:rsidRDefault="004F2F85" w:rsidP="004F2F85">
      <w:pPr>
        <w:pStyle w:val="09Paragraph"/>
      </w:pPr>
      <w:r>
        <w:t xml:space="preserve">The group’s success in connecting with global youth shaped their rise, and the subsequent adaptation of the name BTS as “Beyond the Scene” reflects their aim to reach beyond the stage and extend their influence further. </w:t>
      </w:r>
      <w:proofErr w:type="spellStart"/>
      <w:r>
        <w:t>Băjenaru</w:t>
      </w:r>
      <w:proofErr w:type="spellEnd"/>
      <w:r>
        <w:t xml:space="preserve"> (2022) therefore argues that the name BTS also functions beyond its literal meaning, where there is an invitation for fans to expand their experiences by joining the group onstage as well as offstage. It invites their fans to participate through their frequently circulated video content on YouTube and X, along with their offline activities, which have been described as “behind the scenes”, which is a meaning rooted in the acronym itself. This, therefore, invites young people from diverse </w:t>
      </w:r>
      <w:r>
        <w:lastRenderedPageBreak/>
        <w:t>cultural backgrounds to get involved with the band, which became a key factor in BTS’s rise beyond Korea. Global youth were drawn to the group’s messages through their participation in different activities that were related to the group, inspiring them to dream of a “better condition” through BTS (</w:t>
      </w:r>
      <w:proofErr w:type="spellStart"/>
      <w:r>
        <w:t>Băjenaru</w:t>
      </w:r>
      <w:proofErr w:type="spellEnd"/>
      <w:r>
        <w:t>, 2022, p. 171).</w:t>
      </w:r>
    </w:p>
    <w:p w14:paraId="17055351" w14:textId="77777777" w:rsidR="004F2F85" w:rsidRDefault="004F2F85" w:rsidP="004F2F85">
      <w:pPr>
        <w:pStyle w:val="09Paragraph"/>
      </w:pPr>
      <w:r>
        <w:t>It was also through live streaming the band's daily activities that the band reached its global fans, leading to increased communication between the band and its fans. BTS, with its industry Big Hit Entertainment, had risen from the traditional K-pop music industry from the time when the band itself was formed. The band doesn’t only guard their individuality and authenticity in the dominant force of the K-pop genre but also rises above this dominant force by bringing out its own way of producing its music, dances, and lyrics, as well as its own way of connecting with their global fans while promoting themselves as a band along with the country where they originated from. As Lie (2022) notes, “The ingrained habits of conception and training that have dominated the top three agencies did not encumber BTS which had the latitude to express its individuality and uniqueness unimaginable for a K-pop act from the regnant agencies” (p. 125). The “unimaginable” “act” of independence that the band carried out in reaching to where they are today highlights the flexibility of BTS in living their true selves freely and shows how the band does not enslave themselves with the rigid system set and carried out by the K-pop industry. It is their “uniqueness” that made the band to rise above K-pop culture and their courage to bring out their “individuality” that eventually made the band to stand out globally.</w:t>
      </w:r>
    </w:p>
    <w:p w14:paraId="425A12E2" w14:textId="77777777" w:rsidR="004F2F85" w:rsidRDefault="004F2F85" w:rsidP="004F2F85">
      <w:pPr>
        <w:pStyle w:val="09Paragraph"/>
      </w:pPr>
      <w:r>
        <w:t>The bond that BTS creates through digital platforms has become an effective tool due to its active role of connecting with their fans constantly. This becomes a global cultural flow where BTS becomes a platform to create a new digital culture where the fans also flow through their constant participation. The sharing of the individual experience by the band members with their fans openly made it easy for the fans to connect with the band instead of simply viewing them as their idols or stars from afar. The connection that the digital culture creates across the globe goes hand in hand with the participation of both the idols or stars and the fans. Particularly in the case of BTS, it is evident that this connection made through digital culture has become an important tool, as “BTS’s appeal lies not only in the global circulation of transnational content across borders, but also in the flow of meaning, experience, and affective relationships as constructed by BTS and their fans worldwide” (Jin and Yi, 2020, p. 13). The tension that the band members face in terms of societal norms had been openly shared by them, which therefore shaped the connection with their fans. BTS, like many other K-pop stars, had emerged through many conflicts, but what made the band stand out predominantly in terms of global context is their way of openly and courageously sharing where they had emerged from. Like that of RM, when he shared about his early life, having conflicts between his dreams and his societal duties, he says, “‘</w:t>
      </w:r>
      <w:proofErr w:type="gramStart"/>
      <w:r>
        <w:t>So</w:t>
      </w:r>
      <w:proofErr w:type="gramEnd"/>
      <w:r>
        <w:t xml:space="preserve"> I asked my mother whether she wanted to have a son who was a first-place rapper, or a 5,000th-place student. This conversation allowed me to pursue my dreams’” (South China Morning Post, 2018, para. 8). These kinds of experiences shared by the band members therefore created an active engagement with their fans, where the conflicts stated by them were also constantly a global conflict. The courage that BTS had in speaking out their truth therefore evolved K-pop into a new era where digital technology becomes one source of communication between stars and fans in the global context. Gutierrez-Jauregi et al. (2025) also stated, “The success of Big Hit Entertainment (HYBE) and BTS redefined the industry, marked by global influence” (p. 4).</w:t>
      </w:r>
    </w:p>
    <w:p w14:paraId="14933462" w14:textId="77777777" w:rsidR="004F2F85" w:rsidRDefault="004F2F85" w:rsidP="004F2F85">
      <w:pPr>
        <w:pStyle w:val="09Paragraph"/>
      </w:pPr>
      <w:r>
        <w:t>Korean cultural phenomenon has become a mode for shaping the global cultural context through enormous fan-driven activism in the case of BTS and ARMY. BTS and ARMY therefore exemplified how Korean popular culture as a whole is now considered a new cultural phenomenon with its combination with the digital culture since this new cultural phenomenon brought in has had its ability to challenge the Western-dominated popular culture. The globalisation of the Korean cultural products that resulted in the rise of BTS ARMY has become a gateway for attracting and influencing more fans while marketing their cultural products. The cultural market of BTS ARMY enriched the market culture of K-pop as cultural and ethnic boundaries became less visible with the increasing transnational and transcultural activity that takes place in the day-to-day life of the 21st century thereby making the influence of Korean culture as a tool of soft power globally. Nye (n.d.) explains this concept as changing the behaviours of others by influencing and attracting them without pushing or forcing them, describing this type of power as "co-</w:t>
      </w:r>
      <w:proofErr w:type="spellStart"/>
      <w:r>
        <w:t>optive</w:t>
      </w:r>
      <w:proofErr w:type="spellEnd"/>
      <w:r>
        <w:t xml:space="preserve"> power." As many were influenced and attracted to buy their products online, visit their country, attend their concerts, and watch them online, among other things, all these highlight the fact as to how Korean soft power culture has greatly affected the hearts and emotions of people globally, particularly through the influence of BTS, among other K-pop artists and bands. Thus, as explained by Nye (n.d.), it is written, “You can affect their </w:t>
      </w:r>
      <w:proofErr w:type="spellStart"/>
      <w:r>
        <w:t>behavior</w:t>
      </w:r>
      <w:proofErr w:type="spellEnd"/>
      <w:r>
        <w:t xml:space="preserve"> by shaping their preferences in ways that produce what you want rather than relying on carrots and sticks to change their </w:t>
      </w:r>
      <w:proofErr w:type="spellStart"/>
      <w:r>
        <w:t>behavior</w:t>
      </w:r>
      <w:proofErr w:type="spellEnd"/>
      <w:r>
        <w:t xml:space="preserve"> ‘when push comes to shove’” (Nye, n.d.).</w:t>
      </w:r>
    </w:p>
    <w:p w14:paraId="6E4D43A1" w14:textId="77777777" w:rsidR="004F2F85" w:rsidRDefault="004F2F85" w:rsidP="004F2F85">
      <w:pPr>
        <w:pStyle w:val="09Paragraph"/>
      </w:pPr>
      <w:r>
        <w:lastRenderedPageBreak/>
        <w:t xml:space="preserve">As highlighted by Jung (2009), “Contemporary Korean pop culture is built on such unavoidable transnational flows, as its multi-layered and multi-directional mobility has been creating various socio-cultural contacts taking place across, beyond, and outside national and institutional boundaries” (p. 70). Most social media platforms where BTS’s fandom operates had been owned by the West. K-pop stardom and fandom as a whole could be placed under the dominance of the West on the one hand, while K-pop’s cultural potentiality in changing the global youth culture and digital fandom activism could never be placed under the domination of the West on the other hand since this culture brought in by K-pop and particularly BTS rose entirely above the Western dominance. Therefore, Jin (2022) also stated, “K-pop today is a resource for transnational cultural power, which potentially changes the nature and norm of global youth culture and digital fan activism around the world” (p. 152). The shifting of K-pop culture, which was once regarded as peripheral to the ground of the dominant pop culture, justified how culture could be modified although once considered to be under the sole regulation of the West. As argued by Shim (2006), “In this transnational context of a meeting between the periphery and the centre, hybridity reveals itself as new practices of cultural and performative expression” (p. 27). The blending of Western pop culture with that of Korean pop culture, which was carried out numerous times by BTS, therefore shows how popular culture could become a hybrid culture in which digital culture also came out as a significant role for generating innovative cultural practices where fandom activism became an influential global voice. </w:t>
      </w:r>
    </w:p>
    <w:p w14:paraId="252861E3" w14:textId="77777777" w:rsidR="004F2F85" w:rsidRDefault="004F2F85" w:rsidP="004F2F85">
      <w:pPr>
        <w:pStyle w:val="09Paragraph"/>
      </w:pPr>
      <w:r>
        <w:t xml:space="preserve">The concept of transnational is therefore linked with fandom, where fandom among the East Asians seemed to be closely knitted with emotions that crossed the line drawn between cultural borders. The demolishing of cultural borders through pop culture is more of an unescapable tide where cultural, social, or political boundaries had been escaped through that of K-pop fans like ARMY without any limitations, but with the overflowing of emotions. Boundaries or borders did not have any impact on them, as the connection made by digital culture flowed out through various national borders and thus built a connection through the contact made in different parts of the world. This, on one hand, pays for the survival of the country itself. As stated by Bhabha (1994), “It is in this sense that the boundary becomes the place from which something begins its </w:t>
      </w:r>
      <w:proofErr w:type="spellStart"/>
      <w:r>
        <w:t>presencing</w:t>
      </w:r>
      <w:proofErr w:type="spellEnd"/>
      <w:r>
        <w:t xml:space="preserve"> in a movement not dissimilar to the ambulant, ambivalent articulation of the beyond that I have drawn out…” (p. 5) BTS therefore builds a bridge between the West and Korea, or that of Asia as a whole, by creating meanings in the in-between, by marking its presence with its power, and by building a strong transnational fandom where there is a negotiation of culture, which Bhabha stated clearly as an “ambivalent articulation”. This includes the rising of digital fandom culture, for instance, where global fandom unites as ARMY, who therefore sets itself available and always prepares for the band as well as the co-fans by translating their lyrics, remixing their videos, creating reels while promoting the band, and also giving emotional support to one another whenever and wherever it is needed. This becomes the very tool of cultural production deeply rooted in the purpose of the Korean wave, or Hallyu. The practice of content production through transnational fandoms has become the very means of cultural production and vice versa. As it is also stated, “Put differently, not only does Hallyu imply two geographic sites—Korea and elsewhere—but it also alludes to two autonomous agencies in content production on the one hand and cultural production on the other” (Lee and Nornes, 2015, p. 40).</w:t>
      </w:r>
    </w:p>
    <w:p w14:paraId="1940189C" w14:textId="77777777" w:rsidR="004F2F85" w:rsidRDefault="004F2F85" w:rsidP="004F2F85">
      <w:pPr>
        <w:pStyle w:val="09Paragraph"/>
      </w:pPr>
      <w:r>
        <w:t xml:space="preserve">The success of BTS was revealed greatly, especially during the pandemic, when digital concerts proved and redefined digital participatory culture, in which transnational fandom built a dynamic global impact in world history. SD (2020) demonstrated how Bang </w:t>
      </w:r>
      <w:proofErr w:type="spellStart"/>
      <w:r>
        <w:t>Bang</w:t>
      </w:r>
      <w:proofErr w:type="spellEnd"/>
      <w:r>
        <w:t xml:space="preserve"> Con: The Live could reshape fan interaction across cultural boundaries, as this digital concert was regarded as a paid virtual concert that had the “biggest audience” in world history and is therefore stated as “a feat that is now commemorated on the Guinness World Record list.” The breaking of the record through this concert was made in just “90 minutes” and is written, “According to Big Hit, 756,600 fans from 107 regions across the world congregated online for the event…” (SD, 2020) BTS again held a successful second concert in the same year on October 10th and 11th, just four months after Bang </w:t>
      </w:r>
      <w:proofErr w:type="spellStart"/>
      <w:r>
        <w:t>Bang</w:t>
      </w:r>
      <w:proofErr w:type="spellEnd"/>
      <w:r>
        <w:t xml:space="preserve"> Con: The Live was held. This virtual concert, Map of the Soul: </w:t>
      </w:r>
      <w:proofErr w:type="gramStart"/>
      <w:r>
        <w:t>ON:E</w:t>
      </w:r>
      <w:proofErr w:type="gramEnd"/>
      <w:r>
        <w:t>, has also become a milestone for the band, as this “two-day fiesta drew a total of 993,000 viewers from 191 countries”, according to Big Hit Entertainment (NM, 2020).</w:t>
      </w:r>
    </w:p>
    <w:p w14:paraId="4AFCD5AA" w14:textId="77777777" w:rsidR="004F2F85" w:rsidRDefault="004F2F85" w:rsidP="004F2F85">
      <w:pPr>
        <w:pStyle w:val="09Paragraph"/>
      </w:pPr>
      <w:r>
        <w:t>In the matter of BTS, fan participation has a great impact on social support and promotion, in which the UNICEF press release in 2021 had also highlighted how BTS marked the “groundbreaking success of the LOVE MYSELF” (UNICEF, 2021, para. 1) and how it “generated almost five million tweets and more than 50 million engagements” (para. 2) since 2017. It is also stated how BTS raised “US$3.6 million for UNICEF’s work to end violence; addressed heads of state and world leaders at the annual United Nations General Assembly meeting in New York, and released an exclusive music video to support UNICEF’s campaign to encourage love and kindness” (para. 5).</w:t>
      </w:r>
    </w:p>
    <w:p w14:paraId="609DAF0D" w14:textId="77777777" w:rsidR="004F2F85" w:rsidRDefault="004F2F85" w:rsidP="004F2F85">
      <w:pPr>
        <w:pStyle w:val="09Paragraph"/>
      </w:pPr>
      <w:r>
        <w:lastRenderedPageBreak/>
        <w:t xml:space="preserve">BTS exemplifies how one could rise beyond cultural boundaries and differences through digital interactions and also highlights the fact that digital connectivity has transformed today’s global context in which fans from different regions could raise their voice and stand as a tool to transform global culture. The role of BTS therefore enhances the power of South Korea mainly through this digital culture. The participation of fans through social media platforms such as X, where ARMY stood up by flooding X with hashtags like #BTSLoveMyself, became a powerful force in the global history, thereby creating fans to participate actively while making them co-creators. As argued by de Kloet, van </w:t>
      </w:r>
      <w:proofErr w:type="spellStart"/>
      <w:r>
        <w:t>Zoonen</w:t>
      </w:r>
      <w:proofErr w:type="spellEnd"/>
      <w:r>
        <w:t>, and Devereux (2007), “The level of participation through active appropriation of the object of fandom hints at the performative dimension of fandom” (p. 326).</w:t>
      </w:r>
    </w:p>
    <w:p w14:paraId="1C516CD4" w14:textId="77777777" w:rsidR="004F2F85" w:rsidRDefault="004F2F85" w:rsidP="004F2F85">
      <w:pPr>
        <w:pStyle w:val="09Paragraph"/>
      </w:pPr>
      <w:r>
        <w:t xml:space="preserve">If calculated, the amount of economical influence that BTS and ARMY had had in the history of the world’s economy is the aforementioned “8.9 billion won”, which thereby proved the global persuasion and attraction they had already achieved. South Korea, a country regarded as having youth mental disorders being so prevalent, was therefore stated in The Straits Times (2017), “One in 4 Koreans experience mental disorders more than once in their lifetime, while just one-tenth of the mentally ill seek professional help, government data released on Wednesday (April 12) showed” (The Straits Times, 2017, para. 1). South Korea later gained so many facilitations from BTS’s “LOVE MYSELF campaign”, particularly in the matter of mental health conditions. BTS, with their songs and testimonies, continued to spread positive messages to those with mental illnesses and encouraged them that they had been standing with them. As it is also written, “…BTS through their song, interviews, and social media has often issued statements to support everyone (more specifically teenagers) who are dealing with this problem and encouraging them not to give up or even take actions that are harmful to themselves” (Hermanto and </w:t>
      </w:r>
      <w:proofErr w:type="spellStart"/>
      <w:r>
        <w:t>Salindeho</w:t>
      </w:r>
      <w:proofErr w:type="spellEnd"/>
      <w:r>
        <w:t>, 2021, p. 34). BTS, with their songs and messages, became cultural exports, where they attracted not only Koreans but also global fans by winning the hearts of many. South Korea is a country that has a very high suicide rate, as it is written, “Korea has the highest suicide rate among OECD countries, with suicide being a major cause of death among those in their teens, twenties, and thirties” (Statistics Korea, 2023).</w:t>
      </w:r>
    </w:p>
    <w:p w14:paraId="7AC8B217" w14:textId="77777777" w:rsidR="004F2F85" w:rsidRDefault="004F2F85" w:rsidP="004F2F85">
      <w:pPr>
        <w:pStyle w:val="09Paragraph"/>
      </w:pPr>
      <w:r>
        <w:t>BTS stands strongly for those that have been oppressed and demarcated in a society by proclaiming their ways of empowering global youths who have been struggling with mental illness. By strengthening their advocacy through their songs and messages that had been circulated globally through various digital platforms, they therefore activated soft power. BTS here doesn’t stand simply as a boyband from South Korea who became popular in the digital world; instead, they stand as cultural diplomats who portrayed South Korea globally. Through the power they had attained, BTS became not only an influential boyband but also the ones who became the leading force to pave the way for those that struggled silently to speak out, for those that felt they had no place in this world to know that they were not alone, that the band stands with them, that BTS and ARMY stand for people like them and give them an identity while making it visible through various hashtags on digital platforms and thus give them platforms to perform like them.</w:t>
      </w:r>
    </w:p>
    <w:p w14:paraId="00651B97" w14:textId="77777777" w:rsidR="004F2F85" w:rsidRDefault="004F2F85" w:rsidP="004F2F85">
      <w:pPr>
        <w:pStyle w:val="09Paragraph"/>
      </w:pPr>
      <w:r>
        <w:t>BTS becomes a force to persuade others by leading them without commands, by giving their examples so that others would feel what they had felt, and by attracting them by means of who they were as individuals in a society. This is what Nye (2004) has also stated: “And in the business world, smart executives know that leadership is not just a matter of issuing commands, but also involves leading by example and attracting others to do what you want. It is difficult to run a large organization by commands alone” (p. 5). It has always been the band’s authenticity that persuades the fans and also makes them want to be involved in what has been valued by the band. Fandom in BTS lies with voluntary involvement, where fans like to perform with the band accordingly. This is evident with the fans buying merch online and advocating self-love and mental health along with the band by performing mainly through various digital platforms. While BTS actively participated for the betterment of the world by addressing social injustices and thus played a vital role in the development of the global culture, the fans simply activated along with them by participating in various global issues, mainly through the digital culture. Jin Dal-</w:t>
      </w:r>
      <w:proofErr w:type="spellStart"/>
      <w:r>
        <w:t>yong</w:t>
      </w:r>
      <w:proofErr w:type="spellEnd"/>
      <w:r>
        <w:t xml:space="preserve">, “a professor at the school of communication at Simon Fraser University in Canada”, also clearly stated about this matter as discussed by Dong (2020), expressing how artists shaped a role in activating their fans to participate along with them in certain social issues, thereby highlighting how BTS played a crucial role in it. As written by Dong (2020), “‘K-pop stars including BTS have significantly affected the thoughts and </w:t>
      </w:r>
      <w:proofErr w:type="spellStart"/>
      <w:r>
        <w:t>behavior</w:t>
      </w:r>
      <w:proofErr w:type="spellEnd"/>
      <w:r>
        <w:t xml:space="preserve"> of young people by conveying meaningful messages about issues such as social injustice and corruption through their tracks,’ he said.” Jin also continued to state, “‘If the singers interact with their followers by actively expressing their opinions, this will contribute to the further development of cultural politics’” (para. 25, 26).</w:t>
      </w:r>
    </w:p>
    <w:p w14:paraId="41E00D74" w14:textId="77777777" w:rsidR="004F2F85" w:rsidRDefault="004F2F85" w:rsidP="004F2F85">
      <w:pPr>
        <w:pStyle w:val="09Paragraph"/>
      </w:pPr>
      <w:r>
        <w:t xml:space="preserve">The power of BTS which made them one of the leading influential bands in the digital culture, lies in their ability to actively participate in global development, thereby showing others how global cultural issues could be addressed by anyone and anywhere. This is made evident by displaying how they as a band could go beyond the entertaining culture </w:t>
      </w:r>
      <w:r>
        <w:lastRenderedPageBreak/>
        <w:t>in the global digital popular culture. BTS becomes the changing force of global popular culture by activating global youth to be a part of such dynamics where social concerns could be addressed by them and that they could stand against any intolerable socio-political issues that they had witnessed. As it is clearly highlighted among all the K-pop stars, BTS is shown playing a significant role in this. It is stated, “K-pop stars, including BTS, have significantly affected the thoughts and behaviours of young people by conveying meaningful messages about issues such as social injustice and corruption through their tracks” (Jin, 2022, p. 150). The K-pop industry has also been placed in a new popular culture industry to a certain extent and did not just function as a consumerist industry that they were mainly regarded as in the past, largely through the uprising of BTS. BTS, with their culture of propagating the well-being of every individual in a society, certainly expressed the band as being not merely a celebrity in the global popular culture. It is therefore stated, “Largely operating by the logic of consumerist capitalism, the K-pop industry and musicians were not part of protests nor expressed their political opinions; however, BTS has changed the contour, to some extent” (Jin, 2022, p. 152). The source of BTS in the global popular culture thus exemplifies how artists in today’s digital culture could become vehicles that represent the socio-political issues, thereby influencing their fans in addressing the same.</w:t>
      </w:r>
    </w:p>
    <w:p w14:paraId="4B70EB51" w14:textId="77777777" w:rsidR="004F2F85" w:rsidRDefault="004F2F85" w:rsidP="004F2F85">
      <w:pPr>
        <w:pStyle w:val="09Paragraph"/>
      </w:pPr>
      <w:r>
        <w:t xml:space="preserve">The global influence of BTS proves the engagement of transcultural relationships in which local meets global forces and vice versa. The interaction between South Korea and the world has greatly increased the achievements of transnational flows. As highlighted by several studies in the reflection of two exceptional viewpoints of the Korean Wave phenomenon, Jin and Yoon (2017) argued that there is a victorious success of local popular culture in such Asian markets as well as give-and-take interactions between the local and global forces, mainly through collaborations (p. 2243). The success of BTS through the Korean popular industry reflects the reciprocal interactions between the K-pop market and global markets through the collaborations of BTS and UNICEF, BTS and various popular western artists, BTS and global brands, BTS and global-level sports like the Olympics and FIFA World Cup, and BTS and global diplomacy events, among others. The speeches given by BTS at the crucial forum of the United Nations facilitated the position of not only BTS but also the South Korean government on “the international relations scene as a middle power.” </w:t>
      </w:r>
      <w:proofErr w:type="spellStart"/>
      <w:r>
        <w:t>Băjenaru</w:t>
      </w:r>
      <w:proofErr w:type="spellEnd"/>
      <w:r>
        <w:t xml:space="preserve"> (2022), therefore, continued to state, “The success of BTS also contributes to improving bilateral relations, especially between South Korea and the United States” (p. 173). These “bilateral relations” spring from mutual cultural appreciations, where BTS stands as cultural ambassadors by reciprocally binding Korea and the US together. BTS strongly maintained their platform, although they have kept close communication with their fans through live streaming and the like.</w:t>
      </w:r>
    </w:p>
    <w:p w14:paraId="460051ED" w14:textId="77777777" w:rsidR="004F2F85" w:rsidRDefault="004F2F85" w:rsidP="004F2F85">
      <w:pPr>
        <w:pStyle w:val="09Paragraph"/>
      </w:pPr>
      <w:r>
        <w:t>As argued by Valeriano (2022), the visit of the White House by BTS on 31st May 2022 was “not so remarkable” since it had been a tradition of the American politics to increase their weight on political and cultural influence globally. Though being argued as “not so remarkable”, this has been a remarkable stage for BTS whose global influence had now reached to the level of visiting the White House as being non-western celebrities while addressing “violence against Asian-Americans”. Valeriano also highlighted how pushback could happen, which he stated was “natural in pop culture movement.” This statement was again proven as to how resilient the South Korea’s soft power had been by maintaining its position in the global platform by again stating that, “The entire K-pop industry, despite massive past scandals, excels because of the attention to quality and visual representations of the music that transcend most Western artists” (Valeriano, 2022, para. 12). The success of BTS validates the entire K-pop industry as well as South Korea’s government in terms of social, cultural, political, and economical expansion in the current century. As it is written,</w:t>
      </w:r>
    </w:p>
    <w:p w14:paraId="1553C03A" w14:textId="77777777" w:rsidR="004F2F85" w:rsidRDefault="004F2F85" w:rsidP="004F2F85">
      <w:pPr>
        <w:pStyle w:val="09Paragraph"/>
      </w:pPr>
      <w:r>
        <w:t>Today, Seoul presents itself to the world as an open and democratic society, providing a model for what a 21st century Asian country can look like: with an advanced economy combined with the specificities of an ancient but irrevocably democratic, innovative technologically and culturally vibrant civilization (where traditional norms, cultural heritage and Hallyu products coexist and encourage each other). (</w:t>
      </w:r>
      <w:proofErr w:type="spellStart"/>
      <w:r>
        <w:t>Băjenaru</w:t>
      </w:r>
      <w:proofErr w:type="spellEnd"/>
      <w:r>
        <w:t>, 2022, p. 178)</w:t>
      </w:r>
    </w:p>
    <w:p w14:paraId="49021D5A" w14:textId="77777777" w:rsidR="004F2F85" w:rsidRDefault="004F2F85" w:rsidP="004F2F85">
      <w:pPr>
        <w:pStyle w:val="09Paragraph"/>
      </w:pPr>
      <w:r>
        <w:t xml:space="preserve">BTS, therefore, reflects the South Korean soft power strategy by combining their cultural roots with technological innovation. Their ability to use the Korean language in their songs to have a global impact highlights their power to blend their cultural roots with modern digital culture. As ARMY becomes a tool to mobilise across this bridge of BTS’s Korean roots and modern technologies by translating their messages as well as lyrics constantly, thereby highlighting how fandom contributes enormously to guarding the global presence along with the global power of BTS. The online community makes substantial contributions through a variety of online media outlets, which boosts BTS's popularity as they continue to release albums. One might have noticed that "…BTS's Google search metrics spiked the highest for their promotional cycle for MAP OF THE SOUL: PERSONA" (Hur et al., 2023, p. 354), a finding corresponding to the debut of songs and albums. Fandom in digital culture is rooted deeply by constantly engaging with BTS-related online collaborations and the like, which therefore made ARMY to stand as soft power weapons for BTS as well as South Korea </w:t>
      </w:r>
      <w:r>
        <w:lastRenderedPageBreak/>
        <w:t>as a whole. By embracing diverse cultures and by circulating global all-inclusiveness and participation, ARMY, as a global fandom, created enormous global fan communities in the digital culture that resulted in their “collective power to effect meaningful social change” (</w:t>
      </w:r>
      <w:proofErr w:type="spellStart"/>
      <w:r>
        <w:t>Saputri</w:t>
      </w:r>
      <w:proofErr w:type="spellEnd"/>
      <w:r>
        <w:t xml:space="preserve"> and </w:t>
      </w:r>
      <w:proofErr w:type="spellStart"/>
      <w:r>
        <w:t>Lammertz</w:t>
      </w:r>
      <w:proofErr w:type="spellEnd"/>
      <w:r>
        <w:t>, 2024, p. 32). BTS along with their fan communities, became soft power weapons through their instant effective communication, and this proved to what had been argued by Nye (1990) as “new power resources” in today’s world politics. As he stated, “New power resources, such as capacity for effective communication and developing and using multilateral institutions, may prove more relevant” (p. 164).</w:t>
      </w:r>
    </w:p>
    <w:p w14:paraId="1CB5F2FA" w14:textId="0D5EF0DB" w:rsidR="00B623FC" w:rsidRDefault="004F2F85" w:rsidP="004F2F85">
      <w:pPr>
        <w:pStyle w:val="09Paragraph"/>
      </w:pPr>
      <w:r>
        <w:t>The study therefore demonstrates how BTS and ARMY represent soft power by merging transcultural flows mainly through the 21st-century digital culture. By understanding the global impact of South Korean government policy, which thereby increased their influence through their popular culture industry, particularly with BTS that strengthens the concept of soft power as defined by Nye. Overall, the study extends to the comprehension of how popular culture ought to be implemented as a tool to reinforce the dynamics of power in digital culture. Fandom-driven culture, like that of the BTS-ARMY culture, functions as a significant instrument to reshape the global perceptions of socio-cultural and political issues. This justifies how BTS and its digital fandom culture certainly become a crucial bridge for transnational flow in global spaces.</w:t>
      </w:r>
    </w:p>
    <w:p w14:paraId="4490692A" w14:textId="11D7BE8D" w:rsidR="00464391" w:rsidRDefault="00464391" w:rsidP="00464391">
      <w:pPr>
        <w:pStyle w:val="09Paragraph"/>
      </w:pPr>
      <w:r>
        <w:t xml:space="preserve"> </w:t>
      </w:r>
    </w:p>
    <w:p w14:paraId="123D734D" w14:textId="45EFA243" w:rsidR="00464391" w:rsidRDefault="005127E8" w:rsidP="00BB3A2D">
      <w:pPr>
        <w:pStyle w:val="06HEAD1"/>
        <w:numPr>
          <w:ilvl w:val="0"/>
          <w:numId w:val="0"/>
        </w:numPr>
        <w:ind w:left="357" w:hanging="357"/>
      </w:pPr>
      <w:r>
        <w:rPr>
          <w:caps w:val="0"/>
        </w:rPr>
        <w:t>CONFLICT OF INTERESTS</w:t>
      </w:r>
      <w:r w:rsidR="00464391">
        <w:t xml:space="preserve"> </w:t>
      </w:r>
    </w:p>
    <w:p w14:paraId="731F4466" w14:textId="2D536113" w:rsidR="00464391" w:rsidRDefault="00464391" w:rsidP="00464391">
      <w:pPr>
        <w:pStyle w:val="09Paragraph"/>
      </w:pPr>
      <w:r>
        <w:t xml:space="preserve">None.  </w:t>
      </w:r>
    </w:p>
    <w:p w14:paraId="5EBE6EFD" w14:textId="77777777" w:rsidR="00B623FC" w:rsidRDefault="00B623FC" w:rsidP="00464391">
      <w:pPr>
        <w:pStyle w:val="09Paragraph"/>
      </w:pPr>
    </w:p>
    <w:p w14:paraId="118FFC96" w14:textId="0AE871C8" w:rsidR="00464391" w:rsidRDefault="005127E8" w:rsidP="00BB3A2D">
      <w:pPr>
        <w:pStyle w:val="06HEAD1"/>
        <w:numPr>
          <w:ilvl w:val="0"/>
          <w:numId w:val="0"/>
        </w:numPr>
        <w:ind w:left="357" w:hanging="357"/>
      </w:pPr>
      <w:r>
        <w:rPr>
          <w:caps w:val="0"/>
        </w:rPr>
        <w:t>ACKNOWLEDGMENTS</w:t>
      </w:r>
    </w:p>
    <w:p w14:paraId="173A7364" w14:textId="742C4CAF" w:rsidR="00B623FC" w:rsidRDefault="00877A56" w:rsidP="00464391">
      <w:pPr>
        <w:pStyle w:val="09Paragraph"/>
      </w:pPr>
      <w:r>
        <w:t>No</w:t>
      </w:r>
      <w:r w:rsidR="006F05C9">
        <w:t>ne.</w:t>
      </w:r>
    </w:p>
    <w:p w14:paraId="3CC6262A" w14:textId="77777777" w:rsidR="006F05C9" w:rsidRDefault="006F05C9" w:rsidP="00464391">
      <w:pPr>
        <w:pStyle w:val="09Paragraph"/>
      </w:pPr>
    </w:p>
    <w:p w14:paraId="4B109320" w14:textId="73C370B6" w:rsidR="005127E8" w:rsidRDefault="005127E8" w:rsidP="00BB3A2D">
      <w:pPr>
        <w:pStyle w:val="06HEAD1"/>
        <w:numPr>
          <w:ilvl w:val="0"/>
          <w:numId w:val="0"/>
        </w:numPr>
        <w:ind w:left="357" w:hanging="357"/>
      </w:pPr>
      <w:r>
        <w:t>REFERENCES</w:t>
      </w:r>
    </w:p>
    <w:p w14:paraId="0E63CB57" w14:textId="046979D5" w:rsidR="00742722" w:rsidRPr="00742722" w:rsidRDefault="00742722" w:rsidP="00742722">
      <w:pPr>
        <w:pStyle w:val="12REFERENCES-Content"/>
        <w:rPr>
          <w:rStyle w:val="Hyperlink"/>
        </w:rPr>
      </w:pPr>
      <w:r>
        <w:fldChar w:fldCharType="begin"/>
      </w:r>
      <w:r>
        <w:instrText>HYPERLINK "https://dx.doi.org/10.29121/shodhkosh.v7.i7s.2026.8219"</w:instrText>
      </w:r>
      <w:r>
        <w:fldChar w:fldCharType="separate"/>
      </w:r>
      <w:r w:rsidRPr="00742722">
        <w:rPr>
          <w:rStyle w:val="Hyperlink"/>
        </w:rPr>
        <w:t>1 in 4 Koreans experience mental disorders, but only 10% seek professional help: Survey. (2017, April 12). The Straits Times. https://www.straitstimes.com/asia/east-asia/1-in-4-koreans-experience-mental-disorders-but-only-10-seek-professional-help-survey</w:t>
      </w:r>
    </w:p>
    <w:p w14:paraId="257C93FC" w14:textId="77777777" w:rsidR="00742722" w:rsidRPr="00742722" w:rsidRDefault="00742722" w:rsidP="00742722">
      <w:pPr>
        <w:pStyle w:val="12REFERENCES-Content"/>
        <w:rPr>
          <w:rStyle w:val="Hyperlink"/>
        </w:rPr>
      </w:pPr>
      <w:r w:rsidRPr="00742722">
        <w:rPr>
          <w:rStyle w:val="Hyperlink"/>
        </w:rPr>
        <w:t>Băjenaru, I. R. (2022). BANGTAN BOYS (BTS) – Part of South Korea’s cultural diplomacy and soft power strategy. Romanian Review of Political Sciences &amp; International Relations, 19(1), 156. https://openurl.ebsco.com/EPDB%3Agcd%3A9%3A14229129/detailv2?sid=ebsco%3Aplink%3Ascholar&amp;id=ebsco%3Agcd%3A154700262&amp;crl=c</w:t>
      </w:r>
    </w:p>
    <w:p w14:paraId="3745FA0C" w14:textId="77777777" w:rsidR="00742722" w:rsidRPr="00742722" w:rsidRDefault="00742722" w:rsidP="00742722">
      <w:pPr>
        <w:pStyle w:val="12REFERENCES-Content"/>
        <w:rPr>
          <w:rStyle w:val="Hyperlink"/>
        </w:rPr>
      </w:pPr>
      <w:r w:rsidRPr="00742722">
        <w:rPr>
          <w:rStyle w:val="Hyperlink"/>
        </w:rPr>
        <w:t>Bhabha, H. K. (1994). The location of culture. Routledge.</w:t>
      </w:r>
    </w:p>
    <w:p w14:paraId="12966D7D" w14:textId="77777777" w:rsidR="00742722" w:rsidRPr="00742722" w:rsidRDefault="00742722" w:rsidP="00742722">
      <w:pPr>
        <w:pStyle w:val="12REFERENCES-Content"/>
        <w:rPr>
          <w:rStyle w:val="Hyperlink"/>
        </w:rPr>
      </w:pPr>
      <w:r w:rsidRPr="00742722">
        <w:rPr>
          <w:rStyle w:val="Hyperlink"/>
        </w:rPr>
        <w:t>Carr, C. T., &amp; Hayes, R. A. (2015). Social media: Defining, developing, and divining. Atlantic Journal of Communication, 23(1), 46–65. https://doi.org/10.1080/15456870.2015.972282</w:t>
      </w:r>
    </w:p>
    <w:p w14:paraId="2FF300B2" w14:textId="77777777" w:rsidR="00742722" w:rsidRPr="00742722" w:rsidRDefault="00742722" w:rsidP="00742722">
      <w:pPr>
        <w:pStyle w:val="12REFERENCES-Content"/>
        <w:rPr>
          <w:rStyle w:val="Hyperlink"/>
        </w:rPr>
      </w:pPr>
      <w:r w:rsidRPr="00742722">
        <w:rPr>
          <w:rStyle w:val="Hyperlink"/>
        </w:rPr>
        <w:t>Chitrakorn, K. (2023, January 25). Valentino and Dior bet on K-pop amid China tensions. Will it pay off? Vogue Business. https://www.voguebusiness.com/companies/valentino-and-dior-bet-on-k-pop-amid-china-tensions-will-it-pay-off</w:t>
      </w:r>
    </w:p>
    <w:p w14:paraId="186E6D8E" w14:textId="77777777" w:rsidR="00742722" w:rsidRPr="00742722" w:rsidRDefault="00742722" w:rsidP="00742722">
      <w:pPr>
        <w:pStyle w:val="12REFERENCES-Content"/>
        <w:rPr>
          <w:rStyle w:val="Hyperlink"/>
        </w:rPr>
      </w:pPr>
      <w:r w:rsidRPr="00742722">
        <w:rPr>
          <w:rStyle w:val="Hyperlink"/>
        </w:rPr>
        <w:t>de Kloet, J., van Zoonen, L., &amp; Devereux, J. (2007). Fan culture – Performing difference. In E. Devereux (Ed.), Media studies: Key issues and debates (pp. 322–337). SAGE Publications. https://jeroendekloet.nl/wp-content/uploads/2012/06/Kloet_vanZoonen_Devereux.pdf</w:t>
      </w:r>
    </w:p>
    <w:p w14:paraId="5F6D9F99" w14:textId="77777777" w:rsidR="00742722" w:rsidRPr="00742722" w:rsidRDefault="00742722" w:rsidP="00742722">
      <w:pPr>
        <w:pStyle w:val="12REFERENCES-Content"/>
        <w:rPr>
          <w:rStyle w:val="Hyperlink"/>
        </w:rPr>
      </w:pPr>
      <w:r w:rsidRPr="00742722">
        <w:rPr>
          <w:rStyle w:val="Hyperlink"/>
        </w:rPr>
        <w:t>Dong, S. (2020, June 15). Should K-pop stars speak out about social issues? The Korea Times. https://www.koreatimes.co.kr/entertainment/k-pop/20200615/should-k-pop-stars-speak-out-about-social-issues</w:t>
      </w:r>
    </w:p>
    <w:p w14:paraId="0B90A792" w14:textId="77777777" w:rsidR="00742722" w:rsidRPr="00742722" w:rsidRDefault="00742722" w:rsidP="00742722">
      <w:pPr>
        <w:pStyle w:val="12REFERENCES-Content"/>
        <w:rPr>
          <w:rStyle w:val="Hyperlink"/>
        </w:rPr>
      </w:pPr>
      <w:r w:rsidRPr="00742722">
        <w:rPr>
          <w:rStyle w:val="Hyperlink"/>
        </w:rPr>
        <w:t>Gutierrez-Jauregi, A., Aramendia-Muneta, M. E., &amp; Gómez-Cámara, I. (2025). Harmony in diversity: Unraveling the global impact of K-pop through social media and fandom dynamics. Media Asia, 52(2). https://doi.org/10.1080/01296612.2025.2480451</w:t>
      </w:r>
    </w:p>
    <w:p w14:paraId="47795099" w14:textId="77777777" w:rsidR="00742722" w:rsidRPr="00742722" w:rsidRDefault="00742722" w:rsidP="00742722">
      <w:pPr>
        <w:pStyle w:val="12REFERENCES-Content"/>
        <w:rPr>
          <w:rStyle w:val="Hyperlink"/>
        </w:rPr>
      </w:pPr>
      <w:r w:rsidRPr="00742722">
        <w:rPr>
          <w:rStyle w:val="Hyperlink"/>
        </w:rPr>
        <w:t>Hermanto, L., &amp; Salindeho, M. (2021). Analyzing the impact of BTS on resolving the problem of youth mental health. Jurnal Ilmu Sosial dan Pendidikan, 5(3), 249–255. https://doi.org/10.36312/jisip.v5i2.1801</w:t>
      </w:r>
    </w:p>
    <w:p w14:paraId="1415DF24" w14:textId="77777777" w:rsidR="00742722" w:rsidRPr="00742722" w:rsidRDefault="00742722" w:rsidP="00742722">
      <w:pPr>
        <w:pStyle w:val="12REFERENCES-Content"/>
        <w:rPr>
          <w:rStyle w:val="Hyperlink"/>
        </w:rPr>
      </w:pPr>
      <w:r w:rsidRPr="00742722">
        <w:rPr>
          <w:rStyle w:val="Hyperlink"/>
        </w:rPr>
        <w:t>Hur, A. et al. (Trans.). (2023). Beyond the story: 10-year record of BTS. Macmillan.</w:t>
      </w:r>
    </w:p>
    <w:p w14:paraId="261E2E96" w14:textId="77777777" w:rsidR="00742722" w:rsidRPr="00742722" w:rsidRDefault="00742722" w:rsidP="00742722">
      <w:pPr>
        <w:pStyle w:val="12REFERENCES-Content"/>
        <w:rPr>
          <w:rStyle w:val="Hyperlink"/>
        </w:rPr>
      </w:pPr>
      <w:r w:rsidRPr="00742722">
        <w:rPr>
          <w:rStyle w:val="Hyperlink"/>
        </w:rPr>
        <w:lastRenderedPageBreak/>
        <w:t>Jin, D. Y. (2022). Transnational cultural power of BTS: Digital fan activism in the social media era. In Y. Kim (Ed.), The soft power of the Korean wave: Parasite, BTS and drama (pp. 142–154). Routledge. https://doi.org/10.4324/9781003102489-12</w:t>
      </w:r>
    </w:p>
    <w:p w14:paraId="6EEE0768" w14:textId="77777777" w:rsidR="00742722" w:rsidRPr="00742722" w:rsidRDefault="00742722" w:rsidP="00742722">
      <w:pPr>
        <w:pStyle w:val="12REFERENCES-Content"/>
        <w:rPr>
          <w:rStyle w:val="Hyperlink"/>
        </w:rPr>
      </w:pPr>
      <w:r w:rsidRPr="00742722">
        <w:rPr>
          <w:rStyle w:val="Hyperlink"/>
        </w:rPr>
        <w:t>Jin, D. Y., &amp; Yi, H. (2020). Transnationality of popular culture in the Korean wave. Korea Journal, 60(1), 5–16. https://accesson.kr/kj/assets/pdf/8507/journal-60-1-5.pdf</w:t>
      </w:r>
    </w:p>
    <w:p w14:paraId="3C9F1598" w14:textId="77777777" w:rsidR="00742722" w:rsidRPr="00742722" w:rsidRDefault="00742722" w:rsidP="00742722">
      <w:pPr>
        <w:pStyle w:val="12REFERENCES-Content"/>
        <w:rPr>
          <w:rStyle w:val="Hyperlink"/>
        </w:rPr>
      </w:pPr>
      <w:r w:rsidRPr="00742722">
        <w:rPr>
          <w:rStyle w:val="Hyperlink"/>
        </w:rPr>
        <w:t>Jin, D. Y., &amp; Yoon, T. (2017). The Korean wave: Retrospect and prospect – Introduction. International Journal of Communication, 11, 2241–2249. https://ijoc.org/index.php/ijoc/article/viewFile/6296/2047</w:t>
      </w:r>
    </w:p>
    <w:p w14:paraId="3E0C48F4" w14:textId="77777777" w:rsidR="00742722" w:rsidRPr="00742722" w:rsidRDefault="00742722" w:rsidP="00742722">
      <w:pPr>
        <w:pStyle w:val="12REFERENCES-Content"/>
        <w:rPr>
          <w:rStyle w:val="Hyperlink"/>
        </w:rPr>
      </w:pPr>
      <w:r w:rsidRPr="00742722">
        <w:rPr>
          <w:rStyle w:val="Hyperlink"/>
        </w:rPr>
        <w:t xml:space="preserve">Jung, E.-Y. (2009). Transnational Korea: A </w:t>
      </w:r>
      <w:proofErr w:type="spellStart"/>
      <w:r w:rsidRPr="00742722">
        <w:rPr>
          <w:rStyle w:val="Hyperlink"/>
        </w:rPr>
        <w:t>critical</w:t>
      </w:r>
      <w:proofErr w:type="spellEnd"/>
      <w:r w:rsidRPr="00742722">
        <w:rPr>
          <w:rStyle w:val="Hyperlink"/>
        </w:rPr>
        <w:t xml:space="preserve"> </w:t>
      </w:r>
      <w:proofErr w:type="spellStart"/>
      <w:r w:rsidRPr="00742722">
        <w:rPr>
          <w:rStyle w:val="Hyperlink"/>
        </w:rPr>
        <w:t>assessment</w:t>
      </w:r>
      <w:proofErr w:type="spellEnd"/>
      <w:r w:rsidRPr="00742722">
        <w:rPr>
          <w:rStyle w:val="Hyperlink"/>
        </w:rPr>
        <w:t xml:space="preserve"> of the </w:t>
      </w:r>
      <w:proofErr w:type="spellStart"/>
      <w:r w:rsidRPr="00742722">
        <w:rPr>
          <w:rStyle w:val="Hyperlink"/>
        </w:rPr>
        <w:t>Korean</w:t>
      </w:r>
      <w:proofErr w:type="spellEnd"/>
      <w:r w:rsidRPr="00742722">
        <w:rPr>
          <w:rStyle w:val="Hyperlink"/>
        </w:rPr>
        <w:t xml:space="preserve"> </w:t>
      </w:r>
      <w:proofErr w:type="spellStart"/>
      <w:r w:rsidRPr="00742722">
        <w:rPr>
          <w:rStyle w:val="Hyperlink"/>
        </w:rPr>
        <w:t>wave</w:t>
      </w:r>
      <w:proofErr w:type="spellEnd"/>
      <w:r w:rsidRPr="00742722">
        <w:rPr>
          <w:rStyle w:val="Hyperlink"/>
        </w:rPr>
        <w:t xml:space="preserve"> in Asia and the United States. </w:t>
      </w:r>
      <w:proofErr w:type="spellStart"/>
      <w:r w:rsidRPr="00742722">
        <w:rPr>
          <w:rStyle w:val="Hyperlink"/>
        </w:rPr>
        <w:t>Southeast</w:t>
      </w:r>
      <w:proofErr w:type="spellEnd"/>
      <w:r w:rsidRPr="00742722">
        <w:rPr>
          <w:rStyle w:val="Hyperlink"/>
        </w:rPr>
        <w:t xml:space="preserve"> </w:t>
      </w:r>
      <w:proofErr w:type="spellStart"/>
      <w:r w:rsidRPr="00742722">
        <w:rPr>
          <w:rStyle w:val="Hyperlink"/>
        </w:rPr>
        <w:t>Review</w:t>
      </w:r>
      <w:proofErr w:type="spellEnd"/>
      <w:r w:rsidRPr="00742722">
        <w:rPr>
          <w:rStyle w:val="Hyperlink"/>
        </w:rPr>
        <w:t xml:space="preserve"> of Asian </w:t>
      </w:r>
      <w:proofErr w:type="spellStart"/>
      <w:r w:rsidRPr="00742722">
        <w:rPr>
          <w:rStyle w:val="Hyperlink"/>
        </w:rPr>
        <w:t>Studies</w:t>
      </w:r>
      <w:proofErr w:type="spellEnd"/>
      <w:r w:rsidRPr="00742722">
        <w:rPr>
          <w:rStyle w:val="Hyperlink"/>
        </w:rPr>
        <w:t>, 31, 69–80.</w:t>
      </w:r>
    </w:p>
    <w:p w14:paraId="78577F38" w14:textId="77777777" w:rsidR="00742722" w:rsidRPr="00742722" w:rsidRDefault="00742722" w:rsidP="00742722">
      <w:pPr>
        <w:pStyle w:val="12REFERENCES-Content"/>
        <w:rPr>
          <w:rStyle w:val="Hyperlink"/>
        </w:rPr>
      </w:pPr>
      <w:r w:rsidRPr="00742722">
        <w:rPr>
          <w:rStyle w:val="Hyperlink"/>
        </w:rPr>
        <w:t>Kim, E. T. (2022, June 21). How BTS became one of the most popular bands in history. The New Yorker. https://www.newyorker.com/culture/culture-desk/joining-the-bts-army</w:t>
      </w:r>
    </w:p>
    <w:p w14:paraId="4FB88B97" w14:textId="77777777" w:rsidR="00742722" w:rsidRPr="00742722" w:rsidRDefault="00742722" w:rsidP="00742722">
      <w:pPr>
        <w:pStyle w:val="12REFERENCES-Content"/>
        <w:rPr>
          <w:rStyle w:val="Hyperlink"/>
        </w:rPr>
      </w:pPr>
      <w:r w:rsidRPr="00742722">
        <w:rPr>
          <w:rStyle w:val="Hyperlink"/>
        </w:rPr>
        <w:t>Kim, Y. (Ed.). (2022). The soft power of the Korean wave: Parasite, BTS and drama. Routledge. https://doi.org/10.4324/9781003102489</w:t>
      </w:r>
    </w:p>
    <w:p w14:paraId="75D0109F" w14:textId="77777777" w:rsidR="00742722" w:rsidRPr="00742722" w:rsidRDefault="00742722" w:rsidP="00742722">
      <w:pPr>
        <w:pStyle w:val="12REFERENCES-Content"/>
        <w:rPr>
          <w:rStyle w:val="Hyperlink"/>
        </w:rPr>
      </w:pPr>
      <w:r w:rsidRPr="00742722">
        <w:rPr>
          <w:rStyle w:val="Hyperlink"/>
        </w:rPr>
        <w:t>K-pop star RM of BTS is breaking genre’s squeaky-clean mould, and fans can’t keep up. (2018, April 14). South China Morning Post. https://www.scmp.com/culture/music/article/2141573/k-pop-star-rm-bts-breaking-genres-squeaky-clean-mould-and-fans-cant</w:t>
      </w:r>
    </w:p>
    <w:p w14:paraId="4A1A8BC3" w14:textId="77777777" w:rsidR="00742722" w:rsidRPr="00742722" w:rsidRDefault="00742722" w:rsidP="00742722">
      <w:pPr>
        <w:pStyle w:val="12REFERENCES-Content"/>
        <w:rPr>
          <w:rStyle w:val="Hyperlink"/>
        </w:rPr>
      </w:pPr>
      <w:r w:rsidRPr="00742722">
        <w:rPr>
          <w:rStyle w:val="Hyperlink"/>
        </w:rPr>
        <w:t>Lee, S., &amp; Nornes, A. M. (Eds.). (2015). Hallyu 2.0: The Korean wave in the age of social media. University of Michigan Press. https://doi.org/10.3998/mpub.7651262</w:t>
      </w:r>
    </w:p>
    <w:p w14:paraId="7770962C" w14:textId="77777777" w:rsidR="00742722" w:rsidRPr="00742722" w:rsidRDefault="00742722" w:rsidP="00742722">
      <w:pPr>
        <w:pStyle w:val="12REFERENCES-Content"/>
        <w:rPr>
          <w:rStyle w:val="Hyperlink"/>
        </w:rPr>
      </w:pPr>
      <w:r w:rsidRPr="00742722">
        <w:rPr>
          <w:rStyle w:val="Hyperlink"/>
        </w:rPr>
        <w:t>Lie, J. (2022). BTS, the highest stage of K-pop. In Y. Kim (Ed.), The soft power of the Korean wave: Parasite, BTS and drama (pp. 118–128). Routledge. https://doi.org/10.4324/9781003102489-10</w:t>
      </w:r>
    </w:p>
    <w:p w14:paraId="353E0A20" w14:textId="77777777" w:rsidR="00742722" w:rsidRPr="00742722" w:rsidRDefault="00742722" w:rsidP="00742722">
      <w:pPr>
        <w:pStyle w:val="12REFERENCES-Content"/>
        <w:rPr>
          <w:rStyle w:val="Hyperlink"/>
        </w:rPr>
      </w:pPr>
      <w:r w:rsidRPr="00742722">
        <w:rPr>
          <w:rStyle w:val="Hyperlink"/>
        </w:rPr>
        <w:t>McLaren, C., &amp; Jin, D. Y. (2020). “You can’t help but love them”: BTS, transcultural fandom, and affective identities. Korea Journal, 60(1), 100–127. https://www.accesson.kr/kj/assets/pdf/8511/journal-60-1-100.pdf</w:t>
      </w:r>
    </w:p>
    <w:p w14:paraId="28173615" w14:textId="77777777" w:rsidR="00742722" w:rsidRPr="00742722" w:rsidRDefault="00742722" w:rsidP="00742722">
      <w:pPr>
        <w:pStyle w:val="12REFERENCES-Content"/>
        <w:rPr>
          <w:rStyle w:val="Hyperlink"/>
        </w:rPr>
      </w:pPr>
      <w:r w:rsidRPr="00742722">
        <w:rPr>
          <w:rStyle w:val="Hyperlink"/>
        </w:rPr>
        <w:t>NM. (2020, December 29). The virtual concert to end all virtual concerts – MOTS ON:E. Teen Vogue. https://www.teenvogue.com/story/bts-2020-in-review-major-milestones-moments</w:t>
      </w:r>
    </w:p>
    <w:p w14:paraId="1D828FE9" w14:textId="77777777" w:rsidR="00742722" w:rsidRPr="00742722" w:rsidRDefault="00742722" w:rsidP="00742722">
      <w:pPr>
        <w:pStyle w:val="12REFERENCES-Content"/>
        <w:rPr>
          <w:rStyle w:val="Hyperlink"/>
        </w:rPr>
      </w:pPr>
      <w:r w:rsidRPr="00742722">
        <w:rPr>
          <w:rStyle w:val="Hyperlink"/>
        </w:rPr>
        <w:t>Nye, J. S., Jr. (1990). Soft power. Foreign Policy, 80, 153–171. https://doi.org/10.2307/1148580</w:t>
      </w:r>
    </w:p>
    <w:p w14:paraId="34D78DAD" w14:textId="77777777" w:rsidR="00742722" w:rsidRPr="00742722" w:rsidRDefault="00742722" w:rsidP="00742722">
      <w:pPr>
        <w:pStyle w:val="12REFERENCES-Content"/>
        <w:rPr>
          <w:rStyle w:val="Hyperlink"/>
        </w:rPr>
      </w:pPr>
      <w:r w:rsidRPr="00742722">
        <w:rPr>
          <w:rStyle w:val="Hyperlink"/>
        </w:rPr>
        <w:t xml:space="preserve">Nye, J. S., Jr. (2004). Soft power: The </w:t>
      </w:r>
      <w:proofErr w:type="spellStart"/>
      <w:r w:rsidRPr="00742722">
        <w:rPr>
          <w:rStyle w:val="Hyperlink"/>
        </w:rPr>
        <w:t>means</w:t>
      </w:r>
      <w:proofErr w:type="spellEnd"/>
      <w:r w:rsidRPr="00742722">
        <w:rPr>
          <w:rStyle w:val="Hyperlink"/>
        </w:rPr>
        <w:t xml:space="preserve"> to </w:t>
      </w:r>
      <w:proofErr w:type="spellStart"/>
      <w:r w:rsidRPr="00742722">
        <w:rPr>
          <w:rStyle w:val="Hyperlink"/>
        </w:rPr>
        <w:t>success</w:t>
      </w:r>
      <w:proofErr w:type="spellEnd"/>
      <w:r w:rsidRPr="00742722">
        <w:rPr>
          <w:rStyle w:val="Hyperlink"/>
        </w:rPr>
        <w:t xml:space="preserve"> in world </w:t>
      </w:r>
      <w:proofErr w:type="spellStart"/>
      <w:r w:rsidRPr="00742722">
        <w:rPr>
          <w:rStyle w:val="Hyperlink"/>
        </w:rPr>
        <w:t>politics</w:t>
      </w:r>
      <w:proofErr w:type="spellEnd"/>
      <w:r w:rsidRPr="00742722">
        <w:rPr>
          <w:rStyle w:val="Hyperlink"/>
        </w:rPr>
        <w:t xml:space="preserve">. </w:t>
      </w:r>
      <w:proofErr w:type="spellStart"/>
      <w:r w:rsidRPr="00742722">
        <w:rPr>
          <w:rStyle w:val="Hyperlink"/>
        </w:rPr>
        <w:t>PublicAffairs</w:t>
      </w:r>
      <w:proofErr w:type="spellEnd"/>
      <w:r w:rsidRPr="00742722">
        <w:rPr>
          <w:rStyle w:val="Hyperlink"/>
        </w:rPr>
        <w:t>.</w:t>
      </w:r>
    </w:p>
    <w:p w14:paraId="4C62E9E2" w14:textId="77777777" w:rsidR="00742722" w:rsidRPr="00742722" w:rsidRDefault="00742722" w:rsidP="00742722">
      <w:pPr>
        <w:pStyle w:val="12REFERENCES-Content"/>
        <w:rPr>
          <w:rStyle w:val="Hyperlink"/>
        </w:rPr>
      </w:pPr>
      <w:r w:rsidRPr="00742722">
        <w:rPr>
          <w:rStyle w:val="Hyperlink"/>
        </w:rPr>
        <w:t>Nye, J. S., Jr. (n.d.). The future of power. https://www.academia.edu/23946693/THE_FUTURE_OF_POWER</w:t>
      </w:r>
    </w:p>
    <w:p w14:paraId="09B35A3F" w14:textId="77777777" w:rsidR="00742722" w:rsidRPr="00742722" w:rsidRDefault="00742722" w:rsidP="00742722">
      <w:pPr>
        <w:pStyle w:val="12REFERENCES-Content"/>
        <w:rPr>
          <w:rStyle w:val="Hyperlink"/>
        </w:rPr>
      </w:pPr>
      <w:r w:rsidRPr="00742722">
        <w:rPr>
          <w:rStyle w:val="Hyperlink"/>
        </w:rPr>
        <w:t>Omar, A. S., &amp; Ondimu, K. O. (2024). The impact of social media on society: A systematic literature review. The International Journal of Engineering and Science (IJES), 13(6), 96–106. https://doi.org/10.9790/1813-130696106</w:t>
      </w:r>
    </w:p>
    <w:p w14:paraId="4099DFE1" w14:textId="77777777" w:rsidR="00742722" w:rsidRPr="00742722" w:rsidRDefault="00742722" w:rsidP="00742722">
      <w:pPr>
        <w:pStyle w:val="12REFERENCES-Content"/>
        <w:rPr>
          <w:rStyle w:val="Hyperlink"/>
        </w:rPr>
      </w:pPr>
      <w:r w:rsidRPr="00742722">
        <w:rPr>
          <w:rStyle w:val="Hyperlink"/>
        </w:rPr>
        <w:t>Saputri, K. P. W., &amp; Lammertz, S. (2024). Exploring the BTS ARMY fandom: A comprehensive review. LATTE: A Journal of Language, Culture, and Technology, 2(1), 31–38. https://doi.org/10.24002/lj.v2i1.8990</w:t>
      </w:r>
    </w:p>
    <w:p w14:paraId="6A2E8F08" w14:textId="77777777" w:rsidR="00742722" w:rsidRPr="00742722" w:rsidRDefault="00742722" w:rsidP="00742722">
      <w:pPr>
        <w:pStyle w:val="12REFERENCES-Content"/>
        <w:rPr>
          <w:rStyle w:val="Hyperlink"/>
        </w:rPr>
      </w:pPr>
      <w:r w:rsidRPr="00742722">
        <w:rPr>
          <w:rStyle w:val="Hyperlink"/>
        </w:rPr>
        <w:t>SD. (2020, December 29). Bang Bang Con: The live, the first virtual BTS concert. Teen Vogue. https://www.teenvogue.com/story/bts-2020-in-review-major-milestones-moments</w:t>
      </w:r>
    </w:p>
    <w:p w14:paraId="17320D03" w14:textId="77777777" w:rsidR="00742722" w:rsidRPr="00742722" w:rsidRDefault="00742722" w:rsidP="00742722">
      <w:pPr>
        <w:pStyle w:val="12REFERENCES-Content"/>
        <w:rPr>
          <w:rStyle w:val="Hyperlink"/>
        </w:rPr>
      </w:pPr>
      <w:r w:rsidRPr="00742722">
        <w:rPr>
          <w:rStyle w:val="Hyperlink"/>
        </w:rPr>
        <w:t>Shim, D. (2006). Hybridity and the rise of Korean popular culture in Asia. Media, Culture &amp; Society, 28(1), 25–44. https://doi.org/10.1177/0163443706059278</w:t>
      </w:r>
    </w:p>
    <w:p w14:paraId="7629DD2A" w14:textId="77777777" w:rsidR="00742722" w:rsidRPr="00742722" w:rsidRDefault="00742722" w:rsidP="00742722">
      <w:pPr>
        <w:pStyle w:val="12REFERENCES-Content"/>
        <w:rPr>
          <w:rStyle w:val="Hyperlink"/>
        </w:rPr>
      </w:pPr>
      <w:r w:rsidRPr="00742722">
        <w:rPr>
          <w:rStyle w:val="Hyperlink"/>
        </w:rPr>
        <w:t>Statistics Korea. (2023, March 3). Health: Suicide trends and responses in Korea. Korean Social Trends. https://sri.kostat.go.kr/board.es?act=view&amp;bid=12046&amp;list_no=432657&amp;mid=b10104000000&amp;nPage=1</w:t>
      </w:r>
    </w:p>
    <w:p w14:paraId="3F16937D" w14:textId="77777777" w:rsidR="00742722" w:rsidRPr="00742722" w:rsidRDefault="00742722" w:rsidP="00742722">
      <w:pPr>
        <w:pStyle w:val="12REFERENCES-Content"/>
        <w:rPr>
          <w:rStyle w:val="Hyperlink"/>
        </w:rPr>
      </w:pPr>
      <w:r w:rsidRPr="00742722">
        <w:rPr>
          <w:rStyle w:val="Hyperlink"/>
        </w:rPr>
        <w:t>UNICEF. (2021, October 5). UNICEF and BTS celebrate success of “groundbreaking” LOVE MYSELF campaign. UNICEF East Asia &amp; Pacific. https://www.unicef.org/eap/press-releases/unicef-and-bts-celebrate-success-groundbreaking-love-myself-campaign</w:t>
      </w:r>
    </w:p>
    <w:p w14:paraId="6024E65E" w14:textId="41ACADA5" w:rsidR="00742722" w:rsidRPr="00046B6C" w:rsidRDefault="00742722" w:rsidP="00742722">
      <w:pPr>
        <w:pStyle w:val="12REFERENCES-Content"/>
      </w:pPr>
      <w:r w:rsidRPr="00742722">
        <w:rPr>
          <w:rStyle w:val="Hyperlink"/>
        </w:rPr>
        <w:t>Valeriano, B. (2022, June 2). The global influence of K-pop: BTS at the White House. The Diplomat. https://thediplomat.com/2022/06/the-global-influence-of-k-pop-bts-at-the-white-house/</w:t>
      </w:r>
      <w:r>
        <w:fldChar w:fldCharType="end"/>
      </w:r>
    </w:p>
    <w:sectPr w:rsidR="00742722" w:rsidRPr="00046B6C" w:rsidSect="00074244">
      <w:headerReference w:type="even" r:id="rId23"/>
      <w:headerReference w:type="default" r:id="rId24"/>
      <w:footerReference w:type="even" r:id="rId25"/>
      <w:footerReference w:type="default" r:id="rId26"/>
      <w:type w:val="continuous"/>
      <w:pgSz w:w="12240" w:h="15840" w:code="1"/>
      <w:pgMar w:top="697" w:right="357" w:bottom="0" w:left="697" w:header="720" w:footer="431" w:gutter="0"/>
      <w:cols w:space="14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35A33" w14:textId="77777777" w:rsidR="00BE1FB1" w:rsidRDefault="00BE1FB1" w:rsidP="00CD3BBC">
      <w:pPr>
        <w:spacing w:after="0" w:line="240" w:lineRule="auto"/>
      </w:pPr>
      <w:r>
        <w:separator/>
      </w:r>
    </w:p>
  </w:endnote>
  <w:endnote w:type="continuationSeparator" w:id="0">
    <w:p w14:paraId="7407E5BA" w14:textId="77777777" w:rsidR="00BE1FB1" w:rsidRDefault="00BE1FB1" w:rsidP="00CD3BBC">
      <w:pPr>
        <w:spacing w:after="0" w:line="240" w:lineRule="auto"/>
      </w:pPr>
      <w:r>
        <w:continuationSeparator/>
      </w:r>
    </w:p>
  </w:endnote>
  <w:endnote w:type="continuationNotice" w:id="1">
    <w:p w14:paraId="5416659A" w14:textId="77777777" w:rsidR="00BE1FB1" w:rsidRDefault="00BE1F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021E" w14:textId="77777777" w:rsidR="00D3208D" w:rsidRDefault="00D3208D">
    <w:pPr>
      <w:pStyle w:val="Footer"/>
    </w:pPr>
  </w:p>
  <w:tbl>
    <w:tblPr>
      <w:tblStyle w:val="TableGrid"/>
      <w:tblW w:w="0" w:type="auto"/>
      <w:tblBorders>
        <w:top w:val="single" w:sz="12" w:space="0" w:color="auto"/>
      </w:tblBorders>
      <w:tblLook w:val="04A0" w:firstRow="1" w:lastRow="0" w:firstColumn="1" w:lastColumn="0" w:noHBand="0" w:noVBand="1"/>
    </w:tblPr>
    <w:tblGrid>
      <w:gridCol w:w="10343"/>
      <w:gridCol w:w="833"/>
    </w:tblGrid>
    <w:tr w:rsidR="00B24881" w14:paraId="42158DE1"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295CE5B3" w14:textId="34385425" w:rsidR="00B24881" w:rsidRDefault="00B24881" w:rsidP="00B24881">
          <w:pPr>
            <w:pStyle w:val="Footer"/>
          </w:pPr>
          <w:hyperlink r:id="rId1">
            <w:r w:rsidRPr="00CD3BBC">
              <w:rPr>
                <w:rFonts w:ascii="Cambria" w:hAnsi="Cambria"/>
                <w:i/>
                <w:sz w:val="18"/>
                <w:szCs w:val="18"/>
              </w:rPr>
              <w:t>International Journal of Research - GRANTHAALAYAH</w:t>
            </w:r>
          </w:hyperlink>
        </w:p>
      </w:tc>
      <w:tc>
        <w:tcPr>
          <w:tcW w:w="833" w:type="dxa"/>
        </w:tcPr>
        <w:p w14:paraId="6BE4C2E4" w14:textId="77777777" w:rsidR="00B24881" w:rsidRPr="007E316B" w:rsidRDefault="00B24881" w:rsidP="00B24881">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Pr="007E316B">
            <w:rPr>
              <w:noProof/>
              <w:color w:val="00A6FB"/>
            </w:rPr>
            <w:t>1</w:t>
          </w:r>
          <w:r w:rsidRPr="007E316B">
            <w:rPr>
              <w:noProof/>
              <w:color w:val="00A6FB"/>
            </w:rPr>
            <w:fldChar w:fldCharType="end"/>
          </w:r>
        </w:p>
      </w:tc>
    </w:tr>
  </w:tbl>
  <w:p w14:paraId="13150B3D" w14:textId="77777777" w:rsidR="00B24881" w:rsidRDefault="00B24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945D53" w14:paraId="0058F7E0"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53F52733" w14:textId="63C06D0A" w:rsidR="00945D53" w:rsidRDefault="00945D53" w:rsidP="00945D53">
          <w:pPr>
            <w:pStyle w:val="Footer"/>
          </w:pPr>
          <w:hyperlink r:id="rId1">
            <w:r w:rsidRPr="00CD3BBC">
              <w:rPr>
                <w:rFonts w:ascii="Cambria" w:hAnsi="Cambria"/>
                <w:i/>
                <w:sz w:val="18"/>
                <w:szCs w:val="18"/>
              </w:rPr>
              <w:t>International Journal of Research - GRANTHAALAYAH</w:t>
            </w:r>
          </w:hyperlink>
        </w:p>
      </w:tc>
      <w:tc>
        <w:tcPr>
          <w:tcW w:w="833" w:type="dxa"/>
        </w:tcPr>
        <w:p w14:paraId="7EEDB580" w14:textId="77777777" w:rsidR="00945D53" w:rsidRDefault="00945D53" w:rsidP="00945D53">
          <w:pPr>
            <w:pStyle w:val="Footer"/>
            <w:jc w:val="right"/>
          </w:pPr>
          <w:r w:rsidRPr="00945D53">
            <w:fldChar w:fldCharType="begin"/>
          </w:r>
          <w:r w:rsidRPr="00945D53">
            <w:instrText xml:space="preserve"> PAGE   \* MERGEFORMAT </w:instrText>
          </w:r>
          <w:r w:rsidRPr="00945D53">
            <w:fldChar w:fldCharType="separate"/>
          </w:r>
          <w:r w:rsidRPr="00945D53">
            <w:rPr>
              <w:noProof/>
            </w:rPr>
            <w:t>1</w:t>
          </w:r>
          <w:r w:rsidRPr="00945D53">
            <w:rPr>
              <w:noProof/>
            </w:rPr>
            <w:fldChar w:fldCharType="end"/>
          </w:r>
        </w:p>
      </w:tc>
    </w:tr>
  </w:tbl>
  <w:p w14:paraId="54D8F8B2" w14:textId="0C5C8208" w:rsidR="00CD3BBC" w:rsidRPr="00945D53" w:rsidRDefault="00CD3BBC" w:rsidP="00945D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945D53" w14:paraId="179F4272" w14:textId="77777777" w:rsidTr="00945D53">
      <w:trPr>
        <w:cnfStyle w:val="000000100000" w:firstRow="0" w:lastRow="0" w:firstColumn="0" w:lastColumn="0" w:oddVBand="0" w:evenVBand="0" w:oddHBand="1" w:evenHBand="0" w:firstRowFirstColumn="0" w:firstRowLastColumn="0" w:lastRowFirstColumn="0" w:lastRowLastColumn="0"/>
      </w:trPr>
      <w:tc>
        <w:tcPr>
          <w:tcW w:w="10343" w:type="dxa"/>
        </w:tcPr>
        <w:p w14:paraId="1B5CB123" w14:textId="68393813" w:rsidR="00945D53" w:rsidRPr="00651291" w:rsidRDefault="0051675D" w:rsidP="006E2A16">
          <w:pPr>
            <w:pStyle w:val="Footer"/>
            <w:jc w:val="left"/>
            <w:rPr>
              <w:rFonts w:ascii="Cambria" w:hAnsi="Cambria"/>
              <w:sz w:val="18"/>
              <w:szCs w:val="18"/>
            </w:rPr>
          </w:pPr>
          <w:r w:rsidRPr="0072258F">
            <w:rPr>
              <w:rFonts w:ascii="Cambria" w:hAnsi="Cambria"/>
              <w:b/>
              <w:sz w:val="18"/>
              <w:szCs w:val="18"/>
            </w:rPr>
            <w:t xml:space="preserve">How to cite this article </w:t>
          </w:r>
          <w:r w:rsidRPr="0072258F">
            <w:rPr>
              <w:rFonts w:ascii="Cambria" w:hAnsi="Cambria"/>
              <w:b/>
              <w:spacing w:val="-4"/>
              <w:sz w:val="18"/>
              <w:szCs w:val="18"/>
            </w:rPr>
            <w:t>(APA):</w:t>
          </w:r>
          <w:r w:rsidRPr="00CD3BBC">
            <w:rPr>
              <w:rFonts w:ascii="Cambria" w:hAnsi="Cambria"/>
              <w:b/>
              <w:color w:val="F58634"/>
              <w:spacing w:val="-4"/>
              <w:sz w:val="18"/>
              <w:szCs w:val="18"/>
            </w:rPr>
            <w:t xml:space="preserve"> </w:t>
          </w:r>
          <w:proofErr w:type="spellStart"/>
          <w:r w:rsidR="00106FB8" w:rsidRPr="00106FB8">
            <w:rPr>
              <w:rFonts w:ascii="Cambria" w:hAnsi="Cambria"/>
              <w:sz w:val="18"/>
              <w:szCs w:val="18"/>
            </w:rPr>
            <w:t>Lalchhandami</w:t>
          </w:r>
          <w:proofErr w:type="spellEnd"/>
          <w:r w:rsidR="00106FB8">
            <w:rPr>
              <w:rFonts w:ascii="Cambria" w:hAnsi="Cambria"/>
              <w:sz w:val="18"/>
              <w:szCs w:val="18"/>
            </w:rPr>
            <w:t>, E., and</w:t>
          </w:r>
          <w:r w:rsidR="004F2F85">
            <w:rPr>
              <w:rFonts w:ascii="Cambria" w:hAnsi="Cambria"/>
              <w:sz w:val="18"/>
              <w:szCs w:val="18"/>
            </w:rPr>
            <w:t xml:space="preserve"> </w:t>
          </w:r>
          <w:proofErr w:type="spellStart"/>
          <w:r w:rsidR="004F2F85" w:rsidRPr="004F2F85">
            <w:rPr>
              <w:rFonts w:ascii="Cambria" w:hAnsi="Cambria"/>
              <w:sz w:val="18"/>
              <w:szCs w:val="18"/>
            </w:rPr>
            <w:t>Pachuau</w:t>
          </w:r>
          <w:proofErr w:type="spellEnd"/>
          <w:r w:rsidR="004F2F85">
            <w:rPr>
              <w:rFonts w:ascii="Cambria" w:hAnsi="Cambria"/>
              <w:sz w:val="18"/>
              <w:szCs w:val="18"/>
            </w:rPr>
            <w:t>, M, L.</w:t>
          </w:r>
          <w:r>
            <w:rPr>
              <w:rFonts w:ascii="Cambria" w:hAnsi="Cambria"/>
              <w:sz w:val="18"/>
              <w:szCs w:val="18"/>
            </w:rPr>
            <w:t xml:space="preserve"> </w:t>
          </w:r>
          <w:r w:rsidRPr="00CD3BBC">
            <w:rPr>
              <w:rFonts w:ascii="Cambria" w:hAnsi="Cambria"/>
              <w:sz w:val="18"/>
              <w:szCs w:val="18"/>
            </w:rPr>
            <w:t>(202</w:t>
          </w:r>
          <w:r w:rsidR="00882944">
            <w:rPr>
              <w:rFonts w:ascii="Cambria" w:hAnsi="Cambria"/>
              <w:sz w:val="18"/>
              <w:szCs w:val="18"/>
            </w:rPr>
            <w:t>6</w:t>
          </w:r>
          <w:r w:rsidRPr="00CD3BBC">
            <w:rPr>
              <w:rFonts w:ascii="Cambria" w:hAnsi="Cambria"/>
              <w:sz w:val="18"/>
              <w:szCs w:val="18"/>
            </w:rPr>
            <w:t>).</w:t>
          </w:r>
          <w:r w:rsidR="00106FB8" w:rsidRPr="00CD3BBC">
            <w:rPr>
              <w:rFonts w:ascii="Cambria" w:hAnsi="Cambria"/>
              <w:sz w:val="18"/>
              <w:szCs w:val="18"/>
            </w:rPr>
            <w:t xml:space="preserve"> </w:t>
          </w:r>
          <w:r w:rsidR="00106FB8" w:rsidRPr="00106FB8">
            <w:rPr>
              <w:rFonts w:ascii="Cambria" w:hAnsi="Cambria"/>
              <w:sz w:val="18"/>
              <w:szCs w:val="18"/>
            </w:rPr>
            <w:t>B</w:t>
          </w:r>
          <w:r w:rsidR="00DD4647" w:rsidRPr="00106FB8">
            <w:rPr>
              <w:rFonts w:ascii="Cambria" w:hAnsi="Cambria"/>
              <w:sz w:val="18"/>
              <w:szCs w:val="18"/>
            </w:rPr>
            <w:t>TS:</w:t>
          </w:r>
          <w:r w:rsidR="00106FB8" w:rsidRPr="00106FB8">
            <w:rPr>
              <w:rFonts w:ascii="Cambria" w:hAnsi="Cambria"/>
              <w:sz w:val="18"/>
              <w:szCs w:val="18"/>
            </w:rPr>
            <w:t xml:space="preserve"> Digital Culture </w:t>
          </w:r>
          <w:r w:rsidR="00106FB8">
            <w:rPr>
              <w:rFonts w:ascii="Cambria" w:hAnsi="Cambria"/>
              <w:sz w:val="18"/>
              <w:szCs w:val="18"/>
            </w:rPr>
            <w:t>a</w:t>
          </w:r>
          <w:r w:rsidR="00106FB8" w:rsidRPr="00106FB8">
            <w:rPr>
              <w:rFonts w:ascii="Cambria" w:hAnsi="Cambria"/>
              <w:sz w:val="18"/>
              <w:szCs w:val="18"/>
            </w:rPr>
            <w:t>nd Soft Power</w:t>
          </w:r>
          <w:r w:rsidR="00106FB8" w:rsidRPr="00CD3BBC">
            <w:rPr>
              <w:rFonts w:ascii="Cambria" w:hAnsi="Cambria"/>
              <w:sz w:val="18"/>
              <w:szCs w:val="18"/>
            </w:rPr>
            <w:t>.</w:t>
          </w:r>
          <w:r w:rsidRPr="00CD3BBC">
            <w:rPr>
              <w:rFonts w:ascii="Cambria" w:hAnsi="Cambria"/>
              <w:sz w:val="18"/>
              <w:szCs w:val="18"/>
            </w:rPr>
            <w:t xml:space="preserve"> </w:t>
          </w:r>
          <w:hyperlink r:id="rId1" w:history="1">
            <w:proofErr w:type="spellStart"/>
            <w:r w:rsidRPr="00506459">
              <w:rPr>
                <w:rStyle w:val="Hyperlink"/>
                <w:i/>
                <w:iCs/>
                <w:color w:val="auto"/>
                <w:sz w:val="18"/>
                <w:szCs w:val="18"/>
              </w:rPr>
              <w:t>ShodhKosh</w:t>
            </w:r>
            <w:proofErr w:type="spellEnd"/>
            <w:r w:rsidRPr="00506459">
              <w:rPr>
                <w:rStyle w:val="Hyperlink"/>
                <w:i/>
                <w:iCs/>
                <w:color w:val="auto"/>
                <w:sz w:val="18"/>
                <w:szCs w:val="18"/>
              </w:rPr>
              <w:t>: Journal of Visual and Performing Arts</w:t>
            </w:r>
          </w:hyperlink>
          <w:r w:rsidRPr="00CD3BBC">
            <w:rPr>
              <w:rFonts w:ascii="Cambria" w:hAnsi="Cambria"/>
              <w:i/>
              <w:sz w:val="18"/>
              <w:szCs w:val="18"/>
            </w:rPr>
            <w:t xml:space="preserve">, </w:t>
          </w:r>
          <w:r w:rsidR="00BC5A04">
            <w:rPr>
              <w:rFonts w:ascii="Cambria" w:hAnsi="Cambria"/>
              <w:i/>
              <w:sz w:val="18"/>
              <w:szCs w:val="18"/>
            </w:rPr>
            <w:t>7</w:t>
          </w:r>
          <w:r w:rsidRPr="00CD3BBC">
            <w:rPr>
              <w:rFonts w:ascii="Cambria" w:hAnsi="Cambria"/>
              <w:sz w:val="18"/>
              <w:szCs w:val="18"/>
            </w:rPr>
            <w:t>(</w:t>
          </w:r>
          <w:r w:rsidR="004F2F85">
            <w:rPr>
              <w:rFonts w:ascii="Cambria" w:hAnsi="Cambria"/>
              <w:sz w:val="18"/>
              <w:szCs w:val="18"/>
            </w:rPr>
            <w:t>7</w:t>
          </w:r>
          <w:r w:rsidR="00425B46">
            <w:rPr>
              <w:rFonts w:ascii="Cambria" w:hAnsi="Cambria"/>
              <w:sz w:val="18"/>
              <w:szCs w:val="18"/>
            </w:rPr>
            <w:t>s</w:t>
          </w:r>
          <w:r w:rsidRPr="00CD3BBC">
            <w:rPr>
              <w:rFonts w:ascii="Cambria" w:hAnsi="Cambria"/>
              <w:sz w:val="18"/>
              <w:szCs w:val="18"/>
            </w:rPr>
            <w:t xml:space="preserve">), </w:t>
          </w:r>
          <w:r w:rsidR="00A9335C">
            <w:rPr>
              <w:rFonts w:ascii="Cambria" w:hAnsi="Cambria"/>
              <w:sz w:val="18"/>
              <w:szCs w:val="18"/>
            </w:rPr>
            <w:t>589</w:t>
          </w:r>
          <w:r w:rsidR="005D0691" w:rsidRPr="005D0691">
            <w:rPr>
              <w:rFonts w:ascii="Cambria" w:hAnsi="Cambria"/>
              <w:sz w:val="18"/>
              <w:szCs w:val="18"/>
            </w:rPr>
            <w:t>–</w:t>
          </w:r>
          <w:r w:rsidR="00A9335C">
            <w:rPr>
              <w:rFonts w:ascii="Cambria" w:hAnsi="Cambria"/>
              <w:sz w:val="18"/>
              <w:szCs w:val="18"/>
            </w:rPr>
            <w:t>596</w:t>
          </w:r>
          <w:r w:rsidRPr="00CD3BBC">
            <w:rPr>
              <w:rFonts w:ascii="Cambria" w:hAnsi="Cambria"/>
              <w:sz w:val="18"/>
              <w:szCs w:val="18"/>
            </w:rPr>
            <w:t xml:space="preserve">. </w:t>
          </w:r>
          <w:hyperlink r:id="rId2">
            <w:proofErr w:type="spellStart"/>
            <w:r w:rsidRPr="00CD3BBC">
              <w:rPr>
                <w:rFonts w:ascii="Cambria" w:hAnsi="Cambria"/>
                <w:sz w:val="18"/>
                <w:szCs w:val="18"/>
              </w:rPr>
              <w:t>doi</w:t>
            </w:r>
            <w:proofErr w:type="spellEnd"/>
            <w:r w:rsidRPr="00CD3BBC">
              <w:rPr>
                <w:rFonts w:ascii="Cambria" w:hAnsi="Cambria"/>
                <w:sz w:val="18"/>
                <w:szCs w:val="18"/>
              </w:rPr>
              <w:t>:</w:t>
            </w:r>
          </w:hyperlink>
          <w:r>
            <w:rPr>
              <w:rFonts w:ascii="Cambria" w:hAnsi="Cambria"/>
              <w:b/>
              <w:sz w:val="18"/>
              <w:szCs w:val="18"/>
            </w:rPr>
            <w:t xml:space="preserve"> </w:t>
          </w:r>
          <w:hyperlink r:id="rId3" w:history="1">
            <w:r w:rsidRPr="00773B38">
              <w:rPr>
                <w:rStyle w:val="Hyperlink"/>
                <w:color w:val="auto"/>
                <w:sz w:val="18"/>
              </w:rPr>
              <w:t xml:space="preserve"> </w:t>
            </w:r>
          </w:hyperlink>
          <w:r>
            <w:t xml:space="preserve"> </w:t>
          </w:r>
          <w:hyperlink r:id="rId4" w:history="1">
            <w:r w:rsidR="004F2F85">
              <w:rPr>
                <w:rStyle w:val="Hyperlink"/>
                <w:color w:val="000000" w:themeColor="text1"/>
                <w:sz w:val="18"/>
                <w:szCs w:val="18"/>
              </w:rPr>
              <w:t>10.29121/shodhkosh.v7.i7s.2026.8219</w:t>
            </w:r>
          </w:hyperlink>
          <w:r w:rsidR="00B71D54" w:rsidRPr="006E2A16">
            <w:rPr>
              <w:rFonts w:ascii="Cambria" w:hAnsi="Cambria"/>
              <w:sz w:val="18"/>
              <w:szCs w:val="18"/>
            </w:rPr>
            <w:t xml:space="preserve"> </w:t>
          </w:r>
        </w:p>
      </w:tc>
      <w:tc>
        <w:tcPr>
          <w:tcW w:w="833" w:type="dxa"/>
        </w:tcPr>
        <w:p w14:paraId="4E04578B" w14:textId="7A2B0C13" w:rsidR="00945D53" w:rsidRPr="007E316B" w:rsidRDefault="00945D53" w:rsidP="00945D53">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1</w:t>
          </w:r>
          <w:r w:rsidRPr="007E316B">
            <w:rPr>
              <w:noProof/>
              <w:color w:val="00A6FB"/>
            </w:rPr>
            <w:fldChar w:fldCharType="end"/>
          </w:r>
        </w:p>
      </w:tc>
    </w:tr>
  </w:tbl>
  <w:p w14:paraId="4DC6A49C" w14:textId="77777777" w:rsidR="00945D53" w:rsidRPr="00945D53" w:rsidRDefault="00945D53" w:rsidP="00945D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380" w:type="dxa"/>
      <w:tblBorders>
        <w:top w:val="single" w:sz="12" w:space="0" w:color="auto"/>
      </w:tblBorders>
      <w:tblLook w:val="04A0" w:firstRow="1" w:lastRow="0" w:firstColumn="1" w:lastColumn="0" w:noHBand="0" w:noVBand="1"/>
    </w:tblPr>
    <w:tblGrid>
      <w:gridCol w:w="10532"/>
      <w:gridCol w:w="848"/>
    </w:tblGrid>
    <w:tr w:rsidR="00DF2E40" w14:paraId="21BD6462" w14:textId="77777777" w:rsidTr="00817CCF">
      <w:trPr>
        <w:cnfStyle w:val="000000100000" w:firstRow="0" w:lastRow="0" w:firstColumn="0" w:lastColumn="0" w:oddVBand="0" w:evenVBand="0" w:oddHBand="1" w:evenHBand="0" w:firstRowFirstColumn="0" w:firstRowLastColumn="0" w:lastRowFirstColumn="0" w:lastRowLastColumn="0"/>
        <w:trHeight w:val="240"/>
      </w:trPr>
      <w:tc>
        <w:tcPr>
          <w:tcW w:w="10532" w:type="dxa"/>
        </w:tcPr>
        <w:p w14:paraId="09C394ED" w14:textId="0CC629BA" w:rsidR="00DF2E40" w:rsidRDefault="00106F56" w:rsidP="00DF2E40">
          <w:pPr>
            <w:pStyle w:val="Footer"/>
          </w:pPr>
          <w:hyperlink r:id="rId1" w:history="1">
            <w:proofErr w:type="spellStart"/>
            <w:r w:rsidRPr="005E16F9">
              <w:rPr>
                <w:rStyle w:val="Hyperlink"/>
                <w:i/>
                <w:iCs/>
                <w:color w:val="auto"/>
                <w:sz w:val="18"/>
                <w:szCs w:val="18"/>
              </w:rPr>
              <w:t>ShodhKosh</w:t>
            </w:r>
            <w:proofErr w:type="spellEnd"/>
            <w:r w:rsidRPr="005E16F9">
              <w:rPr>
                <w:rStyle w:val="Hyperlink"/>
                <w:i/>
                <w:iCs/>
                <w:color w:val="auto"/>
                <w:sz w:val="18"/>
                <w:szCs w:val="18"/>
              </w:rPr>
              <w:t>: Journal of Visual and Performing Arts</w:t>
            </w:r>
          </w:hyperlink>
        </w:p>
      </w:tc>
      <w:tc>
        <w:tcPr>
          <w:tcW w:w="848" w:type="dxa"/>
        </w:tcPr>
        <w:p w14:paraId="2F351041" w14:textId="3DB448AD" w:rsidR="00DF2E40" w:rsidRPr="007E316B" w:rsidRDefault="00DF2E40" w:rsidP="00DF2E40">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2</w:t>
          </w:r>
          <w:r w:rsidRPr="007E316B">
            <w:rPr>
              <w:noProof/>
              <w:color w:val="00A6FB"/>
            </w:rPr>
            <w:fldChar w:fldCharType="end"/>
          </w:r>
        </w:p>
      </w:tc>
    </w:tr>
  </w:tbl>
  <w:p w14:paraId="26AB07DD" w14:textId="77777777" w:rsidR="003A5DF4" w:rsidRDefault="003A5DF4" w:rsidP="00AC0DC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DD2766" w14:paraId="7B7E49C6"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0F0DB4C5" w14:textId="54409524" w:rsidR="00DD2766" w:rsidRDefault="00106F56" w:rsidP="00DD2766">
          <w:pPr>
            <w:pStyle w:val="Footer"/>
          </w:pPr>
          <w:hyperlink r:id="rId1" w:history="1">
            <w:proofErr w:type="spellStart"/>
            <w:r w:rsidRPr="005E16F9">
              <w:rPr>
                <w:rStyle w:val="Hyperlink"/>
                <w:i/>
                <w:iCs/>
                <w:color w:val="auto"/>
                <w:sz w:val="18"/>
                <w:szCs w:val="18"/>
              </w:rPr>
              <w:t>ShodhKosh</w:t>
            </w:r>
            <w:proofErr w:type="spellEnd"/>
            <w:r w:rsidRPr="005E16F9">
              <w:rPr>
                <w:rStyle w:val="Hyperlink"/>
                <w:i/>
                <w:iCs/>
                <w:color w:val="auto"/>
                <w:sz w:val="18"/>
                <w:szCs w:val="18"/>
              </w:rPr>
              <w:t>: Journal of Visual and Performing Arts</w:t>
            </w:r>
          </w:hyperlink>
        </w:p>
      </w:tc>
      <w:tc>
        <w:tcPr>
          <w:tcW w:w="833" w:type="dxa"/>
        </w:tcPr>
        <w:p w14:paraId="1BDCAA4F" w14:textId="00F6E3FB" w:rsidR="00DD2766" w:rsidRPr="007E316B" w:rsidRDefault="00DD2766" w:rsidP="00DD2766">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7</w:t>
          </w:r>
          <w:r w:rsidRPr="007E316B">
            <w:rPr>
              <w:noProof/>
              <w:color w:val="00A6FB"/>
            </w:rPr>
            <w:fldChar w:fldCharType="end"/>
          </w:r>
        </w:p>
      </w:tc>
    </w:tr>
  </w:tbl>
  <w:p w14:paraId="60F08FA9" w14:textId="77777777" w:rsidR="003A5DF4" w:rsidRDefault="003A5DF4" w:rsidP="00AC0D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A69C6" w14:textId="77777777" w:rsidR="00BE1FB1" w:rsidRDefault="00BE1FB1" w:rsidP="00CD3BBC">
      <w:pPr>
        <w:spacing w:after="0" w:line="240" w:lineRule="auto"/>
      </w:pPr>
      <w:r>
        <w:separator/>
      </w:r>
    </w:p>
  </w:footnote>
  <w:footnote w:type="continuationSeparator" w:id="0">
    <w:p w14:paraId="2650B077" w14:textId="77777777" w:rsidR="00BE1FB1" w:rsidRDefault="00BE1FB1" w:rsidP="00CD3BBC">
      <w:pPr>
        <w:spacing w:after="0" w:line="240" w:lineRule="auto"/>
      </w:pPr>
      <w:r>
        <w:continuationSeparator/>
      </w:r>
    </w:p>
  </w:footnote>
  <w:footnote w:type="continuationNotice" w:id="1">
    <w:p w14:paraId="775A2B29" w14:textId="77777777" w:rsidR="00BE1FB1" w:rsidRDefault="00BE1F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07361" w14:textId="0BBB38B2" w:rsidR="00BB510D" w:rsidRDefault="00651291" w:rsidP="00651291">
    <w:pPr>
      <w:pStyle w:val="Header"/>
      <w:pBdr>
        <w:bottom w:val="single" w:sz="12" w:space="1" w:color="auto"/>
      </w:pBdr>
      <w:rPr>
        <w:rFonts w:ascii="Cambria" w:hAnsi="Cambria"/>
        <w:color w:val="000000" w:themeColor="text1"/>
        <w:sz w:val="18"/>
        <w:szCs w:val="18"/>
      </w:rPr>
    </w:pPr>
    <w:r w:rsidRPr="00651291">
      <w:rPr>
        <w:rFonts w:ascii="Cambria" w:hAnsi="Cambria"/>
        <w:color w:val="000000" w:themeColor="text1"/>
        <w:sz w:val="18"/>
        <w:szCs w:val="18"/>
      </w:rPr>
      <w:t>The Effectiveness of the ‘</w:t>
    </w:r>
    <w:proofErr w:type="spellStart"/>
    <w:r w:rsidRPr="00651291">
      <w:rPr>
        <w:rFonts w:ascii="Cambria" w:hAnsi="Cambria"/>
        <w:color w:val="000000" w:themeColor="text1"/>
        <w:sz w:val="18"/>
        <w:szCs w:val="18"/>
      </w:rPr>
      <w:t>Ingat</w:t>
    </w:r>
    <w:proofErr w:type="spellEnd"/>
    <w:r w:rsidRPr="00651291">
      <w:rPr>
        <w:rFonts w:ascii="Cambria" w:hAnsi="Cambria"/>
        <w:color w:val="000000" w:themeColor="text1"/>
        <w:sz w:val="18"/>
        <w:szCs w:val="18"/>
      </w:rPr>
      <w:t xml:space="preserve"> </w:t>
    </w:r>
    <w:proofErr w:type="spellStart"/>
    <w:r w:rsidRPr="00651291">
      <w:rPr>
        <w:rFonts w:ascii="Cambria" w:hAnsi="Cambria"/>
        <w:color w:val="000000" w:themeColor="text1"/>
        <w:sz w:val="18"/>
        <w:szCs w:val="18"/>
      </w:rPr>
      <w:t>Pesan</w:t>
    </w:r>
    <w:proofErr w:type="spellEnd"/>
    <w:r w:rsidRPr="00651291">
      <w:rPr>
        <w:rFonts w:ascii="Cambria" w:hAnsi="Cambria"/>
        <w:color w:val="000000" w:themeColor="text1"/>
        <w:sz w:val="18"/>
        <w:szCs w:val="18"/>
      </w:rPr>
      <w:t xml:space="preserve"> Ibu’ Campaign</w:t>
    </w:r>
    <w:r>
      <w:rPr>
        <w:rFonts w:ascii="Cambria" w:hAnsi="Cambria"/>
        <w:color w:val="000000" w:themeColor="text1"/>
        <w:sz w:val="18"/>
        <w:szCs w:val="18"/>
      </w:rPr>
      <w:t xml:space="preserve"> </w:t>
    </w:r>
    <w:r w:rsidRPr="00651291">
      <w:rPr>
        <w:rFonts w:ascii="Cambria" w:hAnsi="Cambria"/>
        <w:color w:val="000000" w:themeColor="text1"/>
        <w:sz w:val="18"/>
        <w:szCs w:val="18"/>
      </w:rPr>
      <w:t xml:space="preserve">in Changing Late Adolescent </w:t>
    </w:r>
    <w:proofErr w:type="spellStart"/>
    <w:r w:rsidRPr="00651291">
      <w:rPr>
        <w:rFonts w:ascii="Cambria" w:hAnsi="Cambria"/>
        <w:color w:val="000000" w:themeColor="text1"/>
        <w:sz w:val="18"/>
        <w:szCs w:val="18"/>
      </w:rPr>
      <w:t>Behavior</w:t>
    </w:r>
    <w:proofErr w:type="spellEnd"/>
    <w:r>
      <w:rPr>
        <w:rFonts w:ascii="Cambria" w:hAnsi="Cambria"/>
        <w:color w:val="000000" w:themeColor="text1"/>
        <w:sz w:val="18"/>
        <w:szCs w:val="18"/>
      </w:rPr>
      <w:t xml:space="preserve"> </w:t>
    </w:r>
    <w:r w:rsidRPr="00651291">
      <w:rPr>
        <w:rFonts w:ascii="Cambria" w:hAnsi="Cambria"/>
        <w:color w:val="000000" w:themeColor="text1"/>
        <w:sz w:val="18"/>
        <w:szCs w:val="18"/>
      </w:rPr>
      <w:t>in The Tourism Areas of Bali, Bandung, And Yogyakarta</w:t>
    </w:r>
  </w:p>
  <w:p w14:paraId="00AECF9E" w14:textId="0F6DE88D" w:rsidR="00721F15" w:rsidRPr="00721F15" w:rsidRDefault="00721F15" w:rsidP="00BB510D">
    <w:pPr>
      <w:pStyle w:val="Header"/>
      <w:pBdr>
        <w:bottom w:val="single" w:sz="12" w:space="1" w:color="auto"/>
      </w:pBd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9035D" w14:textId="45640783" w:rsidR="00BB510D" w:rsidRPr="00BB510D" w:rsidRDefault="00BB510D" w:rsidP="00BB510D">
    <w:pPr>
      <w:pStyle w:val="Header"/>
      <w:pBdr>
        <w:bottom w:val="single" w:sz="12" w:space="1" w:color="auto"/>
      </w:pBdr>
      <w:jc w:val="center"/>
      <w:rPr>
        <w:sz w:val="18"/>
        <w:szCs w:val="18"/>
      </w:rPr>
    </w:pPr>
    <w:r w:rsidRPr="00BB510D">
      <w:rPr>
        <w:rFonts w:ascii="Cambria" w:hAnsi="Cambria"/>
        <w:color w:val="000000" w:themeColor="text1"/>
        <w:sz w:val="18"/>
        <w:szCs w:val="18"/>
      </w:rPr>
      <w:t xml:space="preserve">Ojo-Omoniyi, O. A., </w:t>
    </w:r>
    <w:proofErr w:type="spellStart"/>
    <w:r w:rsidRPr="00BB510D">
      <w:rPr>
        <w:rFonts w:ascii="Cambria" w:hAnsi="Cambria"/>
        <w:color w:val="000000" w:themeColor="text1"/>
        <w:sz w:val="18"/>
        <w:szCs w:val="18"/>
      </w:rPr>
      <w:t>Oziegbe</w:t>
    </w:r>
    <w:proofErr w:type="spellEnd"/>
    <w:r w:rsidRPr="00BB510D">
      <w:rPr>
        <w:rFonts w:ascii="Cambria" w:hAnsi="Cambria"/>
        <w:color w:val="000000" w:themeColor="text1"/>
        <w:sz w:val="18"/>
        <w:szCs w:val="18"/>
      </w:rPr>
      <w:t xml:space="preserve">, O. and </w:t>
    </w:r>
    <w:proofErr w:type="spellStart"/>
    <w:r w:rsidRPr="00BB510D">
      <w:rPr>
        <w:rFonts w:ascii="Cambria" w:hAnsi="Cambria"/>
        <w:color w:val="000000" w:themeColor="text1"/>
        <w:sz w:val="18"/>
        <w:szCs w:val="18"/>
      </w:rPr>
      <w:t>Ahuekwe</w:t>
    </w:r>
    <w:proofErr w:type="spellEnd"/>
    <w:r w:rsidRPr="00BB510D">
      <w:rPr>
        <w:rFonts w:ascii="Cambria" w:hAnsi="Cambria"/>
        <w:color w:val="000000" w:themeColor="text1"/>
        <w:sz w:val="18"/>
        <w:szCs w:val="18"/>
      </w:rPr>
      <w:t xml:space="preserve"> E. 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bottom w:val="single" w:sz="24" w:space="0" w:color="auto"/>
      </w:tblBorders>
      <w:tblLook w:val="04A0" w:firstRow="1" w:lastRow="0" w:firstColumn="1" w:lastColumn="0" w:noHBand="0" w:noVBand="1"/>
    </w:tblPr>
    <w:tblGrid>
      <w:gridCol w:w="1129"/>
      <w:gridCol w:w="2831"/>
      <w:gridCol w:w="7216"/>
    </w:tblGrid>
    <w:tr w:rsidR="00CE286B" w14:paraId="75F97CF0" w14:textId="77777777" w:rsidTr="00542607">
      <w:trPr>
        <w:cnfStyle w:val="000000100000" w:firstRow="0" w:lastRow="0" w:firstColumn="0" w:lastColumn="0" w:oddVBand="0" w:evenVBand="0" w:oddHBand="1" w:evenHBand="0" w:firstRowFirstColumn="0" w:firstRowLastColumn="0" w:lastRowFirstColumn="0" w:lastRowLastColumn="0"/>
        <w:trHeight w:val="841"/>
      </w:trPr>
      <w:tc>
        <w:tcPr>
          <w:tcW w:w="1129" w:type="dxa"/>
        </w:tcPr>
        <w:p w14:paraId="00656242" w14:textId="77777777" w:rsidR="00CE286B" w:rsidRDefault="00CE286B" w:rsidP="00CE286B">
          <w:pPr>
            <w:pStyle w:val="Header"/>
            <w:rPr>
              <w:noProof/>
            </w:rPr>
          </w:pPr>
          <w:r>
            <w:rPr>
              <w:noProof/>
            </w:rPr>
            <w:drawing>
              <wp:inline distT="0" distB="0" distL="0" distR="0" wp14:anchorId="7F3AF0E1" wp14:editId="781ABB3F">
                <wp:extent cx="380365" cy="496659"/>
                <wp:effectExtent l="0" t="0" r="635" b="0"/>
                <wp:docPr id="1913119392" name="Picture 3" descr="A tree with book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19392" name="Picture 3" descr="A tree with books on i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381" cy="542381"/>
                        </a:xfrm>
                        <a:prstGeom prst="rect">
                          <a:avLst/>
                        </a:prstGeom>
                        <a:noFill/>
                        <a:ln>
                          <a:noFill/>
                        </a:ln>
                      </pic:spPr>
                    </pic:pic>
                  </a:graphicData>
                </a:graphic>
              </wp:inline>
            </w:drawing>
          </w:r>
        </w:p>
      </w:tc>
      <w:tc>
        <w:tcPr>
          <w:tcW w:w="2831" w:type="dxa"/>
        </w:tcPr>
        <w:p w14:paraId="4C773CEA" w14:textId="77777777" w:rsidR="00CE286B" w:rsidRPr="007E316B" w:rsidRDefault="00CE286B" w:rsidP="00CE286B">
          <w:pPr>
            <w:pStyle w:val="Header"/>
            <w:rPr>
              <w:rFonts w:ascii="Cambria" w:hAnsi="Cambria"/>
            </w:rPr>
          </w:pPr>
          <w:r w:rsidRPr="007E316B">
            <w:rPr>
              <w:rFonts w:ascii="Cambria" w:hAnsi="Cambria"/>
            </w:rPr>
            <w:t>Original</w:t>
          </w:r>
          <w:r w:rsidRPr="007E316B">
            <w:rPr>
              <w:rFonts w:ascii="Cambria" w:hAnsi="Cambria"/>
              <w:spacing w:val="-6"/>
            </w:rPr>
            <w:t xml:space="preserve"> </w:t>
          </w:r>
          <w:r w:rsidRPr="007E316B">
            <w:rPr>
              <w:rFonts w:ascii="Cambria" w:hAnsi="Cambria"/>
            </w:rPr>
            <w:t>Article</w:t>
          </w:r>
        </w:p>
        <w:p w14:paraId="1568CD08" w14:textId="77777777" w:rsidR="00CE286B" w:rsidRPr="007E316B" w:rsidRDefault="00CE286B" w:rsidP="00CE286B">
          <w:pPr>
            <w:pStyle w:val="Header"/>
            <w:rPr>
              <w:rFonts w:ascii="Cambria" w:hAnsi="Cambria"/>
            </w:rPr>
          </w:pPr>
          <w:r w:rsidRPr="007E316B">
            <w:rPr>
              <w:rFonts w:ascii="Cambria" w:hAnsi="Cambria"/>
            </w:rPr>
            <w:t>ISSN</w:t>
          </w:r>
          <w:r w:rsidRPr="007E316B">
            <w:rPr>
              <w:rFonts w:ascii="Cambria" w:hAnsi="Cambria"/>
              <w:spacing w:val="-5"/>
            </w:rPr>
            <w:t xml:space="preserve"> </w:t>
          </w:r>
          <w:r w:rsidRPr="007E316B">
            <w:rPr>
              <w:rFonts w:ascii="Cambria" w:hAnsi="Cambria"/>
            </w:rPr>
            <w:t>(Online):</w:t>
          </w:r>
          <w:r w:rsidRPr="007E316B">
            <w:rPr>
              <w:rFonts w:ascii="Cambria" w:hAnsi="Cambria"/>
              <w:spacing w:val="10"/>
            </w:rPr>
            <w:t xml:space="preserve"> </w:t>
          </w:r>
          <w:r w:rsidRPr="00B5285F">
            <w:rPr>
              <w:rFonts w:ascii="Cambria" w:hAnsi="Cambria"/>
            </w:rPr>
            <w:t>2582-7472</w:t>
          </w:r>
        </w:p>
      </w:tc>
      <w:tc>
        <w:tcPr>
          <w:tcW w:w="7216" w:type="dxa"/>
        </w:tcPr>
        <w:p w14:paraId="708E5C9B" w14:textId="77777777" w:rsidR="00CE286B" w:rsidRDefault="00CE286B" w:rsidP="00CE286B">
          <w:pPr>
            <w:pStyle w:val="Header"/>
            <w:jc w:val="right"/>
          </w:pPr>
          <w:r w:rsidRPr="001410DE">
            <w:rPr>
              <w:rStyle w:val="Strong"/>
              <w:rFonts w:ascii="Cambria" w:hAnsi="Cambria" w:cs="Segoe UI"/>
              <w:b w:val="0"/>
              <w:bCs w:val="0"/>
              <w:sz w:val="20"/>
              <w:szCs w:val="20"/>
              <w:shd w:val="clear" w:color="auto" w:fill="FFFFFF"/>
            </w:rPr>
            <w:t xml:space="preserve">                                            </w:t>
          </w:r>
          <w:r w:rsidRPr="001410DE">
            <w:rPr>
              <w:rStyle w:val="Strong"/>
              <w:rFonts w:ascii="Cambria" w:hAnsi="Cambria" w:cs="Segoe UI"/>
              <w:sz w:val="20"/>
              <w:szCs w:val="20"/>
              <w:shd w:val="clear" w:color="auto" w:fill="FFFFFF"/>
            </w:rPr>
            <w:t xml:space="preserve">   </w:t>
          </w:r>
          <w:r w:rsidRPr="001410DE">
            <w:rPr>
              <w:rStyle w:val="Strong"/>
              <w:rFonts w:cs="Segoe UI"/>
              <w:sz w:val="20"/>
              <w:szCs w:val="20"/>
              <w:shd w:val="clear" w:color="auto" w:fill="FFFFFF"/>
            </w:rPr>
            <w:t xml:space="preserve">  </w:t>
          </w:r>
          <w:hyperlink r:id="rId2" w:history="1">
            <w:proofErr w:type="spellStart"/>
            <w:r w:rsidRPr="001410DE">
              <w:rPr>
                <w:rStyle w:val="Hyperlink"/>
                <w:color w:val="auto"/>
                <w:sz w:val="20"/>
                <w:szCs w:val="20"/>
              </w:rPr>
              <w:t>ShodhKosh</w:t>
            </w:r>
            <w:proofErr w:type="spellEnd"/>
            <w:r w:rsidRPr="001410DE">
              <w:rPr>
                <w:rStyle w:val="Hyperlink"/>
                <w:color w:val="auto"/>
                <w:sz w:val="20"/>
                <w:szCs w:val="20"/>
              </w:rPr>
              <w:t>: Journal of Visual and Performing Arts</w:t>
            </w:r>
          </w:hyperlink>
          <w:r>
            <w:t xml:space="preserve">              </w:t>
          </w:r>
        </w:p>
        <w:p w14:paraId="2083A910" w14:textId="072CCF28" w:rsidR="00CE286B" w:rsidRPr="007B5F2B" w:rsidRDefault="00CE286B" w:rsidP="00847B86">
          <w:pPr>
            <w:pStyle w:val="Header"/>
            <w:jc w:val="right"/>
            <w:rPr>
              <w:sz w:val="20"/>
              <w:szCs w:val="20"/>
            </w:rPr>
          </w:pPr>
          <w:r>
            <w:rPr>
              <w:rFonts w:ascii="Cambria" w:hAnsi="Cambria"/>
              <w:sz w:val="20"/>
              <w:szCs w:val="20"/>
            </w:rPr>
            <w:t xml:space="preserve">                                </w:t>
          </w:r>
          <w:r w:rsidRPr="003A61F6">
            <w:rPr>
              <w:rFonts w:ascii="Cambria" w:hAnsi="Cambria"/>
              <w:sz w:val="20"/>
              <w:szCs w:val="20"/>
            </w:rPr>
            <w:t xml:space="preserve">Special Issue on </w:t>
          </w:r>
          <w:r w:rsidR="00847B86" w:rsidRPr="00847B86">
            <w:rPr>
              <w:rFonts w:ascii="Cambria" w:hAnsi="Cambria"/>
              <w:sz w:val="20"/>
              <w:szCs w:val="20"/>
              <w:lang w:val="en-IN"/>
            </w:rPr>
            <w:t>Art, Design, and Media Convergence in the</w:t>
          </w:r>
          <w:r w:rsidR="00847B86">
            <w:rPr>
              <w:rFonts w:ascii="Cambria" w:hAnsi="Cambria"/>
              <w:sz w:val="20"/>
              <w:szCs w:val="20"/>
              <w:lang w:val="en-IN"/>
            </w:rPr>
            <w:t xml:space="preserve"> D</w:t>
          </w:r>
          <w:r w:rsidR="00847B86" w:rsidRPr="00847B86">
            <w:rPr>
              <w:rFonts w:ascii="Cambria" w:hAnsi="Cambria"/>
              <w:sz w:val="20"/>
              <w:szCs w:val="20"/>
              <w:lang w:val="en-IN"/>
            </w:rPr>
            <w:t>igital</w:t>
          </w:r>
          <w:r w:rsidR="00847B86">
            <w:rPr>
              <w:rFonts w:ascii="Cambria" w:hAnsi="Cambria"/>
              <w:sz w:val="20"/>
              <w:szCs w:val="20"/>
              <w:lang w:val="en-IN"/>
            </w:rPr>
            <w:t xml:space="preserve"> </w:t>
          </w:r>
          <w:r w:rsidR="00847B86" w:rsidRPr="00847B86">
            <w:rPr>
              <w:rFonts w:ascii="Cambria" w:hAnsi="Cambria"/>
              <w:sz w:val="20"/>
              <w:szCs w:val="20"/>
              <w:lang w:val="en-IN"/>
            </w:rPr>
            <w:t>Era: An Analytical Study of Creative Practices</w:t>
          </w:r>
          <w:r>
            <w:rPr>
              <w:rFonts w:ascii="Cambria" w:hAnsi="Cambria"/>
              <w:sz w:val="20"/>
              <w:szCs w:val="20"/>
            </w:rPr>
            <w:t xml:space="preserve"> 7(</w:t>
          </w:r>
          <w:r w:rsidR="004F2F85">
            <w:rPr>
              <w:rFonts w:ascii="Cambria" w:hAnsi="Cambria"/>
              <w:sz w:val="20"/>
              <w:szCs w:val="20"/>
            </w:rPr>
            <w:t>7</w:t>
          </w:r>
          <w:r>
            <w:rPr>
              <w:rFonts w:ascii="Cambria" w:hAnsi="Cambria"/>
              <w:sz w:val="20"/>
              <w:szCs w:val="20"/>
            </w:rPr>
            <w:t>s)</w:t>
          </w:r>
        </w:p>
      </w:tc>
    </w:tr>
  </w:tbl>
  <w:p w14:paraId="32E4E69A" w14:textId="33AD07F2" w:rsidR="007E316B" w:rsidRDefault="007E316B" w:rsidP="000725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67342" w14:textId="3545F9FA" w:rsidR="00E40AC4" w:rsidRPr="00074244" w:rsidRDefault="004F2F85" w:rsidP="00BB7360">
    <w:pPr>
      <w:pStyle w:val="13Title-Author-Header"/>
      <w:rPr>
        <w:color w:val="000000" w:themeColor="text1"/>
      </w:rPr>
    </w:pPr>
    <w:r w:rsidRPr="004F2F85">
      <w:t>BTS: Digital Culture and</w:t>
    </w:r>
    <w:r>
      <w:t xml:space="preserve"> </w:t>
    </w:r>
    <w:r w:rsidRPr="004F2F85">
      <w:t>Soft Power</w:t>
    </w:r>
  </w:p>
  <w:p w14:paraId="5055CCD2" w14:textId="77777777" w:rsidR="005C518E" w:rsidRPr="005C518E" w:rsidRDefault="005C518E" w:rsidP="00DF2E40">
    <w:pPr>
      <w:pStyle w:val="Header"/>
      <w:pBdr>
        <w:bottom w:val="single" w:sz="12" w:space="1" w:color="auto"/>
      </w:pBdr>
      <w:jc w:val="center"/>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75DD" w14:textId="1EFAAFCF" w:rsidR="00E40AC4" w:rsidRDefault="004F2F85" w:rsidP="00C9373E">
    <w:pPr>
      <w:pStyle w:val="13Title-Author-Header"/>
    </w:pPr>
    <w:r w:rsidRPr="004F2F85">
      <w:t>Elizabeth Lalchhandami</w:t>
    </w:r>
    <w:r>
      <w:t xml:space="preserve">, and </w:t>
    </w:r>
    <w:r w:rsidRPr="004F2F85">
      <w:t xml:space="preserve">Margaret L. </w:t>
    </w:r>
    <w:proofErr w:type="spellStart"/>
    <w:r w:rsidRPr="004F2F85">
      <w:t>Pachuau</w:t>
    </w:r>
    <w:proofErr w:type="spellEnd"/>
  </w:p>
  <w:p w14:paraId="300B3A3C" w14:textId="77777777" w:rsidR="005C518E" w:rsidRPr="005C518E" w:rsidRDefault="005C518E" w:rsidP="00345E52">
    <w:pPr>
      <w:pStyle w:val="Header"/>
      <w:pBdr>
        <w:bottom w:val="single" w:sz="12" w:space="1" w:color="auto"/>
      </w:pBdr>
      <w:jc w:val="center"/>
      <w:rPr>
        <w:rFonts w:ascii="Cambria" w:hAnsi="Cambria"/>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7DB5"/>
    <w:multiLevelType w:val="multilevel"/>
    <w:tmpl w:val="A7ECAC34"/>
    <w:lvl w:ilvl="0">
      <w:start w:val="1"/>
      <w:numFmt w:val="decimal"/>
      <w:pStyle w:val="06HEAD1"/>
      <w:suff w:val="space"/>
      <w:lvlText w:val="%1."/>
      <w:lvlJc w:val="left"/>
      <w:pPr>
        <w:ind w:left="4230" w:hanging="360"/>
      </w:pPr>
      <w:rPr>
        <w:rFonts w:hint="default"/>
      </w:rPr>
    </w:lvl>
    <w:lvl w:ilvl="1">
      <w:start w:val="1"/>
      <w:numFmt w:val="decimal"/>
      <w:isLgl/>
      <w:suff w:val="space"/>
      <w:lvlText w:val="%1.%2."/>
      <w:lvlJc w:val="left"/>
      <w:pPr>
        <w:ind w:left="4482" w:hanging="720"/>
      </w:pPr>
      <w:rPr>
        <w:rFonts w:hint="default"/>
      </w:rPr>
    </w:lvl>
    <w:lvl w:ilvl="2">
      <w:start w:val="1"/>
      <w:numFmt w:val="decimal"/>
      <w:pStyle w:val="08HEAD3"/>
      <w:isLgl/>
      <w:lvlText w:val="%1.%2.%3."/>
      <w:lvlJc w:val="left"/>
      <w:pPr>
        <w:ind w:left="4482" w:hanging="720"/>
      </w:pPr>
      <w:rPr>
        <w:rFonts w:hint="default"/>
      </w:rPr>
    </w:lvl>
    <w:lvl w:ilvl="3">
      <w:start w:val="1"/>
      <w:numFmt w:val="decimal"/>
      <w:isLgl/>
      <w:lvlText w:val="%1.%2.%3.%4."/>
      <w:lvlJc w:val="left"/>
      <w:pPr>
        <w:ind w:left="4842" w:hanging="1080"/>
      </w:pPr>
      <w:rPr>
        <w:rFonts w:hint="default"/>
      </w:rPr>
    </w:lvl>
    <w:lvl w:ilvl="4">
      <w:start w:val="1"/>
      <w:numFmt w:val="decimal"/>
      <w:isLgl/>
      <w:lvlText w:val="%1.%2.%3.%4.%5."/>
      <w:lvlJc w:val="left"/>
      <w:pPr>
        <w:ind w:left="5202" w:hanging="1440"/>
      </w:pPr>
      <w:rPr>
        <w:rFonts w:hint="default"/>
      </w:rPr>
    </w:lvl>
    <w:lvl w:ilvl="5">
      <w:start w:val="1"/>
      <w:numFmt w:val="decimal"/>
      <w:isLgl/>
      <w:lvlText w:val="%1.%2.%3.%4.%5.%6."/>
      <w:lvlJc w:val="left"/>
      <w:pPr>
        <w:ind w:left="5202" w:hanging="1440"/>
      </w:pPr>
      <w:rPr>
        <w:rFonts w:hint="default"/>
      </w:rPr>
    </w:lvl>
    <w:lvl w:ilvl="6">
      <w:start w:val="1"/>
      <w:numFmt w:val="decimal"/>
      <w:isLgl/>
      <w:lvlText w:val="%1.%2.%3.%4.%5.%6.%7."/>
      <w:lvlJc w:val="left"/>
      <w:pPr>
        <w:ind w:left="5562" w:hanging="1800"/>
      </w:pPr>
      <w:rPr>
        <w:rFonts w:hint="default"/>
      </w:rPr>
    </w:lvl>
    <w:lvl w:ilvl="7">
      <w:start w:val="1"/>
      <w:numFmt w:val="decimal"/>
      <w:isLgl/>
      <w:lvlText w:val="%1.%2.%3.%4.%5.%6.%7.%8."/>
      <w:lvlJc w:val="left"/>
      <w:pPr>
        <w:ind w:left="5562" w:hanging="1800"/>
      </w:pPr>
      <w:rPr>
        <w:rFonts w:hint="default"/>
      </w:rPr>
    </w:lvl>
    <w:lvl w:ilvl="8">
      <w:start w:val="1"/>
      <w:numFmt w:val="decimal"/>
      <w:isLgl/>
      <w:lvlText w:val="%1.%2.%3.%4.%5.%6.%7.%8.%9."/>
      <w:lvlJc w:val="left"/>
      <w:pPr>
        <w:ind w:left="5922" w:hanging="2160"/>
      </w:pPr>
      <w:rPr>
        <w:rFonts w:hint="default"/>
      </w:rPr>
    </w:lvl>
  </w:abstractNum>
  <w:abstractNum w:abstractNumId="1" w15:restartNumberingAfterBreak="0">
    <w:nsid w:val="1CD95A30"/>
    <w:multiLevelType w:val="hybridMultilevel"/>
    <w:tmpl w:val="460CC6B4"/>
    <w:lvl w:ilvl="0" w:tplc="B218F984">
      <w:start w:val="1"/>
      <w:numFmt w:val="decimal"/>
      <w:lvlText w:val="%1.1."/>
      <w:lvlJc w:val="left"/>
      <w:pPr>
        <w:ind w:left="4482" w:hanging="360"/>
      </w:pPr>
      <w:rPr>
        <w:rFonts w:ascii="Cambria" w:hAnsi="Cambria" w:hint="default"/>
        <w:b/>
        <w:i w:val="0"/>
        <w:caps/>
        <w:sz w:val="26"/>
      </w:rPr>
    </w:lvl>
    <w:lvl w:ilvl="1" w:tplc="40090019" w:tentative="1">
      <w:start w:val="1"/>
      <w:numFmt w:val="lowerLetter"/>
      <w:lvlText w:val="%2."/>
      <w:lvlJc w:val="left"/>
      <w:pPr>
        <w:ind w:left="5202" w:hanging="360"/>
      </w:pPr>
    </w:lvl>
    <w:lvl w:ilvl="2" w:tplc="4009001B" w:tentative="1">
      <w:start w:val="1"/>
      <w:numFmt w:val="lowerRoman"/>
      <w:lvlText w:val="%3."/>
      <w:lvlJc w:val="right"/>
      <w:pPr>
        <w:ind w:left="5922" w:hanging="180"/>
      </w:pPr>
    </w:lvl>
    <w:lvl w:ilvl="3" w:tplc="4009000F" w:tentative="1">
      <w:start w:val="1"/>
      <w:numFmt w:val="decimal"/>
      <w:lvlText w:val="%4."/>
      <w:lvlJc w:val="left"/>
      <w:pPr>
        <w:ind w:left="6642" w:hanging="360"/>
      </w:pPr>
    </w:lvl>
    <w:lvl w:ilvl="4" w:tplc="40090019" w:tentative="1">
      <w:start w:val="1"/>
      <w:numFmt w:val="lowerLetter"/>
      <w:lvlText w:val="%5."/>
      <w:lvlJc w:val="left"/>
      <w:pPr>
        <w:ind w:left="7362" w:hanging="360"/>
      </w:pPr>
    </w:lvl>
    <w:lvl w:ilvl="5" w:tplc="4009001B" w:tentative="1">
      <w:start w:val="1"/>
      <w:numFmt w:val="lowerRoman"/>
      <w:lvlText w:val="%6."/>
      <w:lvlJc w:val="right"/>
      <w:pPr>
        <w:ind w:left="8082" w:hanging="180"/>
      </w:pPr>
    </w:lvl>
    <w:lvl w:ilvl="6" w:tplc="4009000F" w:tentative="1">
      <w:start w:val="1"/>
      <w:numFmt w:val="decimal"/>
      <w:lvlText w:val="%7."/>
      <w:lvlJc w:val="left"/>
      <w:pPr>
        <w:ind w:left="8802" w:hanging="360"/>
      </w:pPr>
    </w:lvl>
    <w:lvl w:ilvl="7" w:tplc="40090019" w:tentative="1">
      <w:start w:val="1"/>
      <w:numFmt w:val="lowerLetter"/>
      <w:lvlText w:val="%8."/>
      <w:lvlJc w:val="left"/>
      <w:pPr>
        <w:ind w:left="9522" w:hanging="360"/>
      </w:pPr>
    </w:lvl>
    <w:lvl w:ilvl="8" w:tplc="4009001B" w:tentative="1">
      <w:start w:val="1"/>
      <w:numFmt w:val="lowerRoman"/>
      <w:lvlText w:val="%9."/>
      <w:lvlJc w:val="right"/>
      <w:pPr>
        <w:ind w:left="10242" w:hanging="180"/>
      </w:pPr>
    </w:lvl>
  </w:abstractNum>
  <w:abstractNum w:abstractNumId="2" w15:restartNumberingAfterBreak="0">
    <w:nsid w:val="23843F65"/>
    <w:multiLevelType w:val="hybridMultilevel"/>
    <w:tmpl w:val="00AE85C2"/>
    <w:lvl w:ilvl="0" w:tplc="C68C67E0">
      <w:start w:val="1"/>
      <w:numFmt w:val="decimal"/>
      <w:lvlText w:val="%1)"/>
      <w:lvlJc w:val="left"/>
      <w:pPr>
        <w:ind w:left="927" w:hanging="360"/>
      </w:pPr>
      <w:rPr>
        <w:b/>
        <w:bCs/>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 w15:restartNumberingAfterBreak="0">
    <w:nsid w:val="2A245E01"/>
    <w:multiLevelType w:val="hybridMultilevel"/>
    <w:tmpl w:val="18E0C22E"/>
    <w:lvl w:ilvl="0" w:tplc="0D189CF6">
      <w:start w:val="1"/>
      <w:numFmt w:val="decimal"/>
      <w:pStyle w:val="styl"/>
      <w:lvlText w:val="%1.1."/>
      <w:lvlJc w:val="left"/>
      <w:pPr>
        <w:ind w:left="4479" w:hanging="360"/>
      </w:pPr>
      <w:rPr>
        <w:rFonts w:ascii="Cambria" w:hAnsi="Cambria" w:hint="default"/>
        <w:b/>
        <w:i w:val="0"/>
        <w:caps/>
        <w:sz w:val="26"/>
      </w:rPr>
    </w:lvl>
    <w:lvl w:ilvl="1" w:tplc="40090019" w:tentative="1">
      <w:start w:val="1"/>
      <w:numFmt w:val="lowerLetter"/>
      <w:lvlText w:val="%2."/>
      <w:lvlJc w:val="left"/>
      <w:pPr>
        <w:ind w:left="5199" w:hanging="360"/>
      </w:pPr>
    </w:lvl>
    <w:lvl w:ilvl="2" w:tplc="4009001B" w:tentative="1">
      <w:start w:val="1"/>
      <w:numFmt w:val="lowerRoman"/>
      <w:lvlText w:val="%3."/>
      <w:lvlJc w:val="right"/>
      <w:pPr>
        <w:ind w:left="5919" w:hanging="180"/>
      </w:pPr>
    </w:lvl>
    <w:lvl w:ilvl="3" w:tplc="4009000F" w:tentative="1">
      <w:start w:val="1"/>
      <w:numFmt w:val="decimal"/>
      <w:lvlText w:val="%4."/>
      <w:lvlJc w:val="left"/>
      <w:pPr>
        <w:ind w:left="6639" w:hanging="360"/>
      </w:pPr>
    </w:lvl>
    <w:lvl w:ilvl="4" w:tplc="40090019" w:tentative="1">
      <w:start w:val="1"/>
      <w:numFmt w:val="lowerLetter"/>
      <w:lvlText w:val="%5."/>
      <w:lvlJc w:val="left"/>
      <w:pPr>
        <w:ind w:left="7359" w:hanging="360"/>
      </w:pPr>
    </w:lvl>
    <w:lvl w:ilvl="5" w:tplc="4009001B" w:tentative="1">
      <w:start w:val="1"/>
      <w:numFmt w:val="lowerRoman"/>
      <w:lvlText w:val="%6."/>
      <w:lvlJc w:val="right"/>
      <w:pPr>
        <w:ind w:left="8079" w:hanging="180"/>
      </w:pPr>
    </w:lvl>
    <w:lvl w:ilvl="6" w:tplc="4009000F" w:tentative="1">
      <w:start w:val="1"/>
      <w:numFmt w:val="decimal"/>
      <w:lvlText w:val="%7."/>
      <w:lvlJc w:val="left"/>
      <w:pPr>
        <w:ind w:left="8799" w:hanging="360"/>
      </w:pPr>
    </w:lvl>
    <w:lvl w:ilvl="7" w:tplc="40090019" w:tentative="1">
      <w:start w:val="1"/>
      <w:numFmt w:val="lowerLetter"/>
      <w:lvlText w:val="%8."/>
      <w:lvlJc w:val="left"/>
      <w:pPr>
        <w:ind w:left="9519" w:hanging="360"/>
      </w:pPr>
    </w:lvl>
    <w:lvl w:ilvl="8" w:tplc="4009001B" w:tentative="1">
      <w:start w:val="1"/>
      <w:numFmt w:val="lowerRoman"/>
      <w:lvlText w:val="%9."/>
      <w:lvlJc w:val="right"/>
      <w:pPr>
        <w:ind w:left="10239" w:hanging="180"/>
      </w:pPr>
    </w:lvl>
  </w:abstractNum>
  <w:abstractNum w:abstractNumId="4" w15:restartNumberingAfterBreak="0">
    <w:nsid w:val="35DF65D9"/>
    <w:multiLevelType w:val="hybridMultilevel"/>
    <w:tmpl w:val="94F4D4CA"/>
    <w:lvl w:ilvl="0" w:tplc="F23ECE2C">
      <w:start w:val="1"/>
      <w:numFmt w:val="decimal"/>
      <w:lvlText w:val="%1.1.1."/>
      <w:lvlJc w:val="left"/>
      <w:pPr>
        <w:ind w:left="1434" w:hanging="360"/>
      </w:pPr>
    </w:lvl>
    <w:lvl w:ilvl="1" w:tplc="40090019" w:tentative="1">
      <w:start w:val="1"/>
      <w:numFmt w:val="lowerLetter"/>
      <w:lvlText w:val="%2."/>
      <w:lvlJc w:val="left"/>
      <w:pPr>
        <w:ind w:left="2154" w:hanging="360"/>
      </w:pPr>
    </w:lvl>
    <w:lvl w:ilvl="2" w:tplc="4009001B" w:tentative="1">
      <w:start w:val="1"/>
      <w:numFmt w:val="lowerRoman"/>
      <w:lvlText w:val="%3."/>
      <w:lvlJc w:val="right"/>
      <w:pPr>
        <w:ind w:left="2874" w:hanging="180"/>
      </w:pPr>
    </w:lvl>
    <w:lvl w:ilvl="3" w:tplc="4009000F" w:tentative="1">
      <w:start w:val="1"/>
      <w:numFmt w:val="decimal"/>
      <w:lvlText w:val="%4."/>
      <w:lvlJc w:val="left"/>
      <w:pPr>
        <w:ind w:left="3594" w:hanging="360"/>
      </w:pPr>
    </w:lvl>
    <w:lvl w:ilvl="4" w:tplc="40090019" w:tentative="1">
      <w:start w:val="1"/>
      <w:numFmt w:val="lowerLetter"/>
      <w:lvlText w:val="%5."/>
      <w:lvlJc w:val="left"/>
      <w:pPr>
        <w:ind w:left="4314" w:hanging="360"/>
      </w:pPr>
    </w:lvl>
    <w:lvl w:ilvl="5" w:tplc="4009001B" w:tentative="1">
      <w:start w:val="1"/>
      <w:numFmt w:val="lowerRoman"/>
      <w:lvlText w:val="%6."/>
      <w:lvlJc w:val="right"/>
      <w:pPr>
        <w:ind w:left="5034" w:hanging="180"/>
      </w:pPr>
    </w:lvl>
    <w:lvl w:ilvl="6" w:tplc="4009000F" w:tentative="1">
      <w:start w:val="1"/>
      <w:numFmt w:val="decimal"/>
      <w:lvlText w:val="%7."/>
      <w:lvlJc w:val="left"/>
      <w:pPr>
        <w:ind w:left="5754" w:hanging="360"/>
      </w:pPr>
    </w:lvl>
    <w:lvl w:ilvl="7" w:tplc="40090019" w:tentative="1">
      <w:start w:val="1"/>
      <w:numFmt w:val="lowerLetter"/>
      <w:lvlText w:val="%8."/>
      <w:lvlJc w:val="left"/>
      <w:pPr>
        <w:ind w:left="6474" w:hanging="360"/>
      </w:pPr>
    </w:lvl>
    <w:lvl w:ilvl="8" w:tplc="4009001B" w:tentative="1">
      <w:start w:val="1"/>
      <w:numFmt w:val="lowerRoman"/>
      <w:lvlText w:val="%9."/>
      <w:lvlJc w:val="right"/>
      <w:pPr>
        <w:ind w:left="7194" w:hanging="180"/>
      </w:pPr>
    </w:lvl>
  </w:abstractNum>
  <w:abstractNum w:abstractNumId="5" w15:restartNumberingAfterBreak="0">
    <w:nsid w:val="3B585747"/>
    <w:multiLevelType w:val="hybridMultilevel"/>
    <w:tmpl w:val="EA9260B4"/>
    <w:lvl w:ilvl="0" w:tplc="6C3252DE">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FA1E09"/>
    <w:multiLevelType w:val="hybridMultilevel"/>
    <w:tmpl w:val="AD006A4E"/>
    <w:lvl w:ilvl="0" w:tplc="FA7E7ED8">
      <w:start w:val="1"/>
      <w:numFmt w:val="decimal"/>
      <w:pStyle w:val="07HEAD2"/>
      <w:lvlText w:val="%1.1."/>
      <w:lvlJc w:val="left"/>
      <w:pPr>
        <w:ind w:left="4119" w:hanging="360"/>
      </w:pPr>
      <w:rPr>
        <w:rFonts w:ascii="Cambria" w:hAnsi="Cambria" w:hint="default"/>
        <w:b/>
        <w:i w:val="0"/>
        <w:caps/>
        <w:sz w:val="26"/>
      </w:rPr>
    </w:lvl>
    <w:lvl w:ilvl="1" w:tplc="40090019" w:tentative="1">
      <w:start w:val="1"/>
      <w:numFmt w:val="lowerLetter"/>
      <w:lvlText w:val="%2."/>
      <w:lvlJc w:val="left"/>
      <w:pPr>
        <w:ind w:left="5199" w:hanging="360"/>
      </w:pPr>
    </w:lvl>
    <w:lvl w:ilvl="2" w:tplc="4009001B" w:tentative="1">
      <w:start w:val="1"/>
      <w:numFmt w:val="lowerRoman"/>
      <w:lvlText w:val="%3."/>
      <w:lvlJc w:val="right"/>
      <w:pPr>
        <w:ind w:left="5919" w:hanging="180"/>
      </w:pPr>
    </w:lvl>
    <w:lvl w:ilvl="3" w:tplc="4009000F" w:tentative="1">
      <w:start w:val="1"/>
      <w:numFmt w:val="decimal"/>
      <w:lvlText w:val="%4."/>
      <w:lvlJc w:val="left"/>
      <w:pPr>
        <w:ind w:left="6639" w:hanging="360"/>
      </w:pPr>
    </w:lvl>
    <w:lvl w:ilvl="4" w:tplc="40090019" w:tentative="1">
      <w:start w:val="1"/>
      <w:numFmt w:val="lowerLetter"/>
      <w:lvlText w:val="%5."/>
      <w:lvlJc w:val="left"/>
      <w:pPr>
        <w:ind w:left="7359" w:hanging="360"/>
      </w:pPr>
    </w:lvl>
    <w:lvl w:ilvl="5" w:tplc="4009001B" w:tentative="1">
      <w:start w:val="1"/>
      <w:numFmt w:val="lowerRoman"/>
      <w:lvlText w:val="%6."/>
      <w:lvlJc w:val="right"/>
      <w:pPr>
        <w:ind w:left="8079" w:hanging="180"/>
      </w:pPr>
    </w:lvl>
    <w:lvl w:ilvl="6" w:tplc="4009000F" w:tentative="1">
      <w:start w:val="1"/>
      <w:numFmt w:val="decimal"/>
      <w:lvlText w:val="%7."/>
      <w:lvlJc w:val="left"/>
      <w:pPr>
        <w:ind w:left="8799" w:hanging="360"/>
      </w:pPr>
    </w:lvl>
    <w:lvl w:ilvl="7" w:tplc="40090019" w:tentative="1">
      <w:start w:val="1"/>
      <w:numFmt w:val="lowerLetter"/>
      <w:lvlText w:val="%8."/>
      <w:lvlJc w:val="left"/>
      <w:pPr>
        <w:ind w:left="9519" w:hanging="360"/>
      </w:pPr>
    </w:lvl>
    <w:lvl w:ilvl="8" w:tplc="4009001B" w:tentative="1">
      <w:start w:val="1"/>
      <w:numFmt w:val="lowerRoman"/>
      <w:lvlText w:val="%9."/>
      <w:lvlJc w:val="right"/>
      <w:pPr>
        <w:ind w:left="10239" w:hanging="180"/>
      </w:pPr>
    </w:lvl>
  </w:abstractNum>
  <w:abstractNum w:abstractNumId="7" w15:restartNumberingAfterBreak="0">
    <w:nsid w:val="3CB7058C"/>
    <w:multiLevelType w:val="hybridMultilevel"/>
    <w:tmpl w:val="C1C2A3BE"/>
    <w:lvl w:ilvl="0" w:tplc="502E463A">
      <w:start w:val="1"/>
      <w:numFmt w:val="decimal"/>
      <w:lvlText w:val="1.1.%1."/>
      <w:lvlJc w:val="left"/>
      <w:pPr>
        <w:ind w:left="4593" w:hanging="360"/>
      </w:pPr>
      <w:rPr>
        <w:rFonts w:hint="default"/>
      </w:rPr>
    </w:lvl>
    <w:lvl w:ilvl="1" w:tplc="40090019" w:tentative="1">
      <w:start w:val="1"/>
      <w:numFmt w:val="lowerLetter"/>
      <w:lvlText w:val="%2."/>
      <w:lvlJc w:val="left"/>
      <w:pPr>
        <w:ind w:left="5313" w:hanging="360"/>
      </w:pPr>
    </w:lvl>
    <w:lvl w:ilvl="2" w:tplc="4009001B" w:tentative="1">
      <w:start w:val="1"/>
      <w:numFmt w:val="lowerRoman"/>
      <w:lvlText w:val="%3."/>
      <w:lvlJc w:val="right"/>
      <w:pPr>
        <w:ind w:left="6033" w:hanging="180"/>
      </w:pPr>
    </w:lvl>
    <w:lvl w:ilvl="3" w:tplc="4009000F" w:tentative="1">
      <w:start w:val="1"/>
      <w:numFmt w:val="decimal"/>
      <w:lvlText w:val="%4."/>
      <w:lvlJc w:val="left"/>
      <w:pPr>
        <w:ind w:left="6753" w:hanging="360"/>
      </w:pPr>
    </w:lvl>
    <w:lvl w:ilvl="4" w:tplc="40090019" w:tentative="1">
      <w:start w:val="1"/>
      <w:numFmt w:val="lowerLetter"/>
      <w:lvlText w:val="%5."/>
      <w:lvlJc w:val="left"/>
      <w:pPr>
        <w:ind w:left="7473" w:hanging="360"/>
      </w:pPr>
    </w:lvl>
    <w:lvl w:ilvl="5" w:tplc="4009001B" w:tentative="1">
      <w:start w:val="1"/>
      <w:numFmt w:val="lowerRoman"/>
      <w:lvlText w:val="%6."/>
      <w:lvlJc w:val="right"/>
      <w:pPr>
        <w:ind w:left="8193" w:hanging="180"/>
      </w:pPr>
    </w:lvl>
    <w:lvl w:ilvl="6" w:tplc="4009000F" w:tentative="1">
      <w:start w:val="1"/>
      <w:numFmt w:val="decimal"/>
      <w:lvlText w:val="%7."/>
      <w:lvlJc w:val="left"/>
      <w:pPr>
        <w:ind w:left="8913" w:hanging="360"/>
      </w:pPr>
    </w:lvl>
    <w:lvl w:ilvl="7" w:tplc="40090019" w:tentative="1">
      <w:start w:val="1"/>
      <w:numFmt w:val="lowerLetter"/>
      <w:lvlText w:val="%8."/>
      <w:lvlJc w:val="left"/>
      <w:pPr>
        <w:ind w:left="9633" w:hanging="360"/>
      </w:pPr>
    </w:lvl>
    <w:lvl w:ilvl="8" w:tplc="4009001B" w:tentative="1">
      <w:start w:val="1"/>
      <w:numFmt w:val="lowerRoman"/>
      <w:lvlText w:val="%9."/>
      <w:lvlJc w:val="right"/>
      <w:pPr>
        <w:ind w:left="10353" w:hanging="180"/>
      </w:pPr>
    </w:lvl>
  </w:abstractNum>
  <w:abstractNum w:abstractNumId="8" w15:restartNumberingAfterBreak="0">
    <w:nsid w:val="3ECE1515"/>
    <w:multiLevelType w:val="hybridMultilevel"/>
    <w:tmpl w:val="42C60306"/>
    <w:lvl w:ilvl="0" w:tplc="55F87DC4">
      <w:start w:val="1"/>
      <w:numFmt w:val="decimal"/>
      <w:lvlText w:val="%1.1"/>
      <w:lvlJc w:val="left"/>
      <w:pPr>
        <w:ind w:left="717" w:hanging="360"/>
      </w:pPr>
      <w:rPr>
        <w:rFonts w:hint="default"/>
        <w:b w:val="0"/>
        <w:i w:val="0"/>
        <w:caps/>
        <w:sz w:val="26"/>
      </w:rPr>
    </w:lvl>
    <w:lvl w:ilvl="1" w:tplc="40090019" w:tentative="1">
      <w:start w:val="1"/>
      <w:numFmt w:val="lowerLetter"/>
      <w:lvlText w:val="%2."/>
      <w:lvlJc w:val="left"/>
      <w:pPr>
        <w:ind w:left="5191" w:hanging="360"/>
      </w:pPr>
    </w:lvl>
    <w:lvl w:ilvl="2" w:tplc="4009001B" w:tentative="1">
      <w:start w:val="1"/>
      <w:numFmt w:val="lowerRoman"/>
      <w:lvlText w:val="%3."/>
      <w:lvlJc w:val="right"/>
      <w:pPr>
        <w:ind w:left="5911" w:hanging="180"/>
      </w:pPr>
    </w:lvl>
    <w:lvl w:ilvl="3" w:tplc="4009000F" w:tentative="1">
      <w:start w:val="1"/>
      <w:numFmt w:val="decimal"/>
      <w:lvlText w:val="%4."/>
      <w:lvlJc w:val="left"/>
      <w:pPr>
        <w:ind w:left="6631" w:hanging="360"/>
      </w:pPr>
    </w:lvl>
    <w:lvl w:ilvl="4" w:tplc="40090019" w:tentative="1">
      <w:start w:val="1"/>
      <w:numFmt w:val="lowerLetter"/>
      <w:lvlText w:val="%5."/>
      <w:lvlJc w:val="left"/>
      <w:pPr>
        <w:ind w:left="7351" w:hanging="360"/>
      </w:pPr>
    </w:lvl>
    <w:lvl w:ilvl="5" w:tplc="4009001B" w:tentative="1">
      <w:start w:val="1"/>
      <w:numFmt w:val="lowerRoman"/>
      <w:lvlText w:val="%6."/>
      <w:lvlJc w:val="right"/>
      <w:pPr>
        <w:ind w:left="8071" w:hanging="180"/>
      </w:pPr>
    </w:lvl>
    <w:lvl w:ilvl="6" w:tplc="4009000F" w:tentative="1">
      <w:start w:val="1"/>
      <w:numFmt w:val="decimal"/>
      <w:lvlText w:val="%7."/>
      <w:lvlJc w:val="left"/>
      <w:pPr>
        <w:ind w:left="8791" w:hanging="360"/>
      </w:pPr>
    </w:lvl>
    <w:lvl w:ilvl="7" w:tplc="40090019" w:tentative="1">
      <w:start w:val="1"/>
      <w:numFmt w:val="lowerLetter"/>
      <w:lvlText w:val="%8."/>
      <w:lvlJc w:val="left"/>
      <w:pPr>
        <w:ind w:left="9511" w:hanging="360"/>
      </w:pPr>
    </w:lvl>
    <w:lvl w:ilvl="8" w:tplc="4009001B" w:tentative="1">
      <w:start w:val="1"/>
      <w:numFmt w:val="lowerRoman"/>
      <w:lvlText w:val="%9."/>
      <w:lvlJc w:val="right"/>
      <w:pPr>
        <w:ind w:left="10231" w:hanging="180"/>
      </w:pPr>
    </w:lvl>
  </w:abstractNum>
  <w:abstractNum w:abstractNumId="9" w15:restartNumberingAfterBreak="0">
    <w:nsid w:val="4E572634"/>
    <w:multiLevelType w:val="hybridMultilevel"/>
    <w:tmpl w:val="BD24B16C"/>
    <w:lvl w:ilvl="0" w:tplc="6C0681CA">
      <w:start w:val="1"/>
      <w:numFmt w:val="decimal"/>
      <w:lvlText w:val="%1.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E734E24"/>
    <w:multiLevelType w:val="hybridMultilevel"/>
    <w:tmpl w:val="B9DA6122"/>
    <w:lvl w:ilvl="0" w:tplc="26D28D5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5A095016"/>
    <w:multiLevelType w:val="hybridMultilevel"/>
    <w:tmpl w:val="D1124014"/>
    <w:lvl w:ilvl="0" w:tplc="CB28686C">
      <w:start w:val="1"/>
      <w:numFmt w:val="decimal"/>
      <w:lvlText w:val="%1.1."/>
      <w:lvlJc w:val="left"/>
      <w:pPr>
        <w:ind w:left="720" w:hanging="360"/>
      </w:pPr>
      <w:rPr>
        <w:rFonts w:ascii="Cambria" w:hAnsi="Cambria" w:hint="default"/>
        <w:b/>
        <w:i w:val="0"/>
        <w:caps/>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D943DC8"/>
    <w:multiLevelType w:val="hybridMultilevel"/>
    <w:tmpl w:val="D76E0DFE"/>
    <w:lvl w:ilvl="0" w:tplc="A3E280F6">
      <w:start w:val="1"/>
      <w:numFmt w:val="decimal"/>
      <w:lvlText w:val="%1."/>
      <w:lvlJc w:val="left"/>
      <w:pPr>
        <w:ind w:left="4122" w:hanging="360"/>
      </w:pPr>
    </w:lvl>
    <w:lvl w:ilvl="1" w:tplc="40090019" w:tentative="1">
      <w:start w:val="1"/>
      <w:numFmt w:val="lowerLetter"/>
      <w:lvlText w:val="%2."/>
      <w:lvlJc w:val="left"/>
      <w:pPr>
        <w:ind w:left="4842" w:hanging="360"/>
      </w:pPr>
    </w:lvl>
    <w:lvl w:ilvl="2" w:tplc="4009001B" w:tentative="1">
      <w:start w:val="1"/>
      <w:numFmt w:val="lowerRoman"/>
      <w:lvlText w:val="%3."/>
      <w:lvlJc w:val="right"/>
      <w:pPr>
        <w:ind w:left="5562" w:hanging="180"/>
      </w:pPr>
    </w:lvl>
    <w:lvl w:ilvl="3" w:tplc="4009000F" w:tentative="1">
      <w:start w:val="1"/>
      <w:numFmt w:val="decimal"/>
      <w:lvlText w:val="%4."/>
      <w:lvlJc w:val="left"/>
      <w:pPr>
        <w:ind w:left="6282" w:hanging="360"/>
      </w:pPr>
    </w:lvl>
    <w:lvl w:ilvl="4" w:tplc="40090019" w:tentative="1">
      <w:start w:val="1"/>
      <w:numFmt w:val="lowerLetter"/>
      <w:lvlText w:val="%5."/>
      <w:lvlJc w:val="left"/>
      <w:pPr>
        <w:ind w:left="7002" w:hanging="360"/>
      </w:pPr>
    </w:lvl>
    <w:lvl w:ilvl="5" w:tplc="4009001B" w:tentative="1">
      <w:start w:val="1"/>
      <w:numFmt w:val="lowerRoman"/>
      <w:lvlText w:val="%6."/>
      <w:lvlJc w:val="right"/>
      <w:pPr>
        <w:ind w:left="7722" w:hanging="180"/>
      </w:pPr>
    </w:lvl>
    <w:lvl w:ilvl="6" w:tplc="4009000F" w:tentative="1">
      <w:start w:val="1"/>
      <w:numFmt w:val="decimal"/>
      <w:lvlText w:val="%7."/>
      <w:lvlJc w:val="left"/>
      <w:pPr>
        <w:ind w:left="8442" w:hanging="360"/>
      </w:pPr>
    </w:lvl>
    <w:lvl w:ilvl="7" w:tplc="40090019" w:tentative="1">
      <w:start w:val="1"/>
      <w:numFmt w:val="lowerLetter"/>
      <w:lvlText w:val="%8."/>
      <w:lvlJc w:val="left"/>
      <w:pPr>
        <w:ind w:left="9162" w:hanging="360"/>
      </w:pPr>
    </w:lvl>
    <w:lvl w:ilvl="8" w:tplc="4009001B" w:tentative="1">
      <w:start w:val="1"/>
      <w:numFmt w:val="lowerRoman"/>
      <w:lvlText w:val="%9."/>
      <w:lvlJc w:val="right"/>
      <w:pPr>
        <w:ind w:left="9882" w:hanging="180"/>
      </w:pPr>
    </w:lvl>
  </w:abstractNum>
  <w:abstractNum w:abstractNumId="13" w15:restartNumberingAfterBreak="0">
    <w:nsid w:val="5FB728D5"/>
    <w:multiLevelType w:val="hybridMultilevel"/>
    <w:tmpl w:val="EF7C0EA6"/>
    <w:lvl w:ilvl="0" w:tplc="E3D604F0">
      <w:start w:val="1"/>
      <w:numFmt w:val="decimal"/>
      <w:lvlText w:val="%1.1."/>
      <w:lvlJc w:val="left"/>
      <w:pPr>
        <w:ind w:left="4119" w:hanging="360"/>
      </w:pPr>
      <w:rPr>
        <w:rFonts w:ascii="Cambria" w:hAnsi="Cambria" w:hint="default"/>
        <w:b/>
        <w:i w:val="0"/>
        <w:caps/>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24818326">
    <w:abstractNumId w:val="5"/>
  </w:num>
  <w:num w:numId="2" w16cid:durableId="595140261">
    <w:abstractNumId w:val="6"/>
  </w:num>
  <w:num w:numId="3" w16cid:durableId="1440683947">
    <w:abstractNumId w:val="0"/>
  </w:num>
  <w:num w:numId="4" w16cid:durableId="2068339764">
    <w:abstractNumId w:val="11"/>
  </w:num>
  <w:num w:numId="5" w16cid:durableId="454524055">
    <w:abstractNumId w:val="1"/>
  </w:num>
  <w:num w:numId="6" w16cid:durableId="1082989066">
    <w:abstractNumId w:val="3"/>
  </w:num>
  <w:num w:numId="7" w16cid:durableId="1159996973">
    <w:abstractNumId w:val="9"/>
  </w:num>
  <w:num w:numId="8" w16cid:durableId="312028123">
    <w:abstractNumId w:val="7"/>
  </w:num>
  <w:num w:numId="9" w16cid:durableId="255097528">
    <w:abstractNumId w:val="8"/>
  </w:num>
  <w:num w:numId="10" w16cid:durableId="1274702858">
    <w:abstractNumId w:val="4"/>
  </w:num>
  <w:num w:numId="11" w16cid:durableId="188614220">
    <w:abstractNumId w:val="13"/>
  </w:num>
  <w:num w:numId="12" w16cid:durableId="1858346923">
    <w:abstractNumId w:val="0"/>
    <w:lvlOverride w:ilvl="0">
      <w:startOverride w:val="2"/>
    </w:lvlOverride>
    <w:lvlOverride w:ilvl="1">
      <w:startOverride w:val="1"/>
    </w:lvlOverride>
  </w:num>
  <w:num w:numId="13" w16cid:durableId="275329984">
    <w:abstractNumId w:val="0"/>
    <w:lvlOverride w:ilvl="0">
      <w:startOverride w:val="2"/>
    </w:lvlOverride>
    <w:lvlOverride w:ilvl="1">
      <w:startOverride w:val="1"/>
    </w:lvlOverride>
  </w:num>
  <w:num w:numId="14" w16cid:durableId="2001688699">
    <w:abstractNumId w:val="0"/>
    <w:lvlOverride w:ilvl="0">
      <w:startOverride w:val="2"/>
    </w:lvlOverride>
    <w:lvlOverride w:ilvl="1">
      <w:startOverride w:val="1"/>
    </w:lvlOverride>
  </w:num>
  <w:num w:numId="15" w16cid:durableId="281113067">
    <w:abstractNumId w:val="0"/>
    <w:lvlOverride w:ilvl="0">
      <w:startOverride w:val="3"/>
    </w:lvlOverride>
  </w:num>
  <w:num w:numId="16" w16cid:durableId="1711227855">
    <w:abstractNumId w:val="0"/>
  </w:num>
  <w:num w:numId="17" w16cid:durableId="1745683057">
    <w:abstractNumId w:val="12"/>
  </w:num>
  <w:num w:numId="18" w16cid:durableId="1641417615">
    <w:abstractNumId w:val="10"/>
  </w:num>
  <w:num w:numId="19" w16cid:durableId="24307536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xtzQwMrM0NDE1NDBV0lEKTi0uzszPAykwqwUAmK6bnSwAAAA="/>
  </w:docVars>
  <w:rsids>
    <w:rsidRoot w:val="005E4682"/>
    <w:rsid w:val="00002265"/>
    <w:rsid w:val="0000258A"/>
    <w:rsid w:val="000078B6"/>
    <w:rsid w:val="00017D36"/>
    <w:rsid w:val="0002264A"/>
    <w:rsid w:val="0002349D"/>
    <w:rsid w:val="0002721C"/>
    <w:rsid w:val="0003045E"/>
    <w:rsid w:val="00031967"/>
    <w:rsid w:val="0003386C"/>
    <w:rsid w:val="00033B26"/>
    <w:rsid w:val="00035F2A"/>
    <w:rsid w:val="00046B6C"/>
    <w:rsid w:val="00054373"/>
    <w:rsid w:val="00055D6B"/>
    <w:rsid w:val="00056369"/>
    <w:rsid w:val="000623F0"/>
    <w:rsid w:val="0006392D"/>
    <w:rsid w:val="000673D4"/>
    <w:rsid w:val="000676FA"/>
    <w:rsid w:val="00067EDD"/>
    <w:rsid w:val="00071EF5"/>
    <w:rsid w:val="0007257C"/>
    <w:rsid w:val="00074244"/>
    <w:rsid w:val="00075AF3"/>
    <w:rsid w:val="00081021"/>
    <w:rsid w:val="00081B72"/>
    <w:rsid w:val="00083E25"/>
    <w:rsid w:val="0009189D"/>
    <w:rsid w:val="000929C0"/>
    <w:rsid w:val="00096EFD"/>
    <w:rsid w:val="0009749E"/>
    <w:rsid w:val="000A02EB"/>
    <w:rsid w:val="000A2BDB"/>
    <w:rsid w:val="000A7D47"/>
    <w:rsid w:val="000B1C7B"/>
    <w:rsid w:val="000B64F2"/>
    <w:rsid w:val="000C32BB"/>
    <w:rsid w:val="000C3F39"/>
    <w:rsid w:val="000C5985"/>
    <w:rsid w:val="000C7489"/>
    <w:rsid w:val="000D157B"/>
    <w:rsid w:val="000D26F4"/>
    <w:rsid w:val="000D5EAF"/>
    <w:rsid w:val="000D6400"/>
    <w:rsid w:val="000D79EC"/>
    <w:rsid w:val="000E0696"/>
    <w:rsid w:val="000E5452"/>
    <w:rsid w:val="000E5506"/>
    <w:rsid w:val="000F1479"/>
    <w:rsid w:val="000F2AC3"/>
    <w:rsid w:val="00100523"/>
    <w:rsid w:val="00101E5A"/>
    <w:rsid w:val="00103842"/>
    <w:rsid w:val="0010439E"/>
    <w:rsid w:val="00104A35"/>
    <w:rsid w:val="00106F56"/>
    <w:rsid w:val="00106FB8"/>
    <w:rsid w:val="001117CE"/>
    <w:rsid w:val="00113CB0"/>
    <w:rsid w:val="00117CBC"/>
    <w:rsid w:val="001212B1"/>
    <w:rsid w:val="00121A88"/>
    <w:rsid w:val="001244B2"/>
    <w:rsid w:val="00126616"/>
    <w:rsid w:val="00135FCE"/>
    <w:rsid w:val="001410DE"/>
    <w:rsid w:val="00142C9A"/>
    <w:rsid w:val="0014578F"/>
    <w:rsid w:val="0014687F"/>
    <w:rsid w:val="00152B01"/>
    <w:rsid w:val="00152C6C"/>
    <w:rsid w:val="0015317D"/>
    <w:rsid w:val="0015666F"/>
    <w:rsid w:val="00157926"/>
    <w:rsid w:val="001620B1"/>
    <w:rsid w:val="00162654"/>
    <w:rsid w:val="0016320C"/>
    <w:rsid w:val="00166D78"/>
    <w:rsid w:val="00172125"/>
    <w:rsid w:val="00174854"/>
    <w:rsid w:val="00175581"/>
    <w:rsid w:val="00176FC2"/>
    <w:rsid w:val="00177535"/>
    <w:rsid w:val="00177672"/>
    <w:rsid w:val="001812FA"/>
    <w:rsid w:val="00182D42"/>
    <w:rsid w:val="00182ED7"/>
    <w:rsid w:val="00186CBB"/>
    <w:rsid w:val="00191921"/>
    <w:rsid w:val="0019346F"/>
    <w:rsid w:val="001954AA"/>
    <w:rsid w:val="00196E60"/>
    <w:rsid w:val="001B1F4B"/>
    <w:rsid w:val="001B356F"/>
    <w:rsid w:val="001B45F3"/>
    <w:rsid w:val="001B5411"/>
    <w:rsid w:val="001C0CE5"/>
    <w:rsid w:val="001C243F"/>
    <w:rsid w:val="001D05D8"/>
    <w:rsid w:val="001D5B31"/>
    <w:rsid w:val="001D5E04"/>
    <w:rsid w:val="001E0360"/>
    <w:rsid w:val="001E47C9"/>
    <w:rsid w:val="001E558D"/>
    <w:rsid w:val="001F0566"/>
    <w:rsid w:val="001F2291"/>
    <w:rsid w:val="001F3F61"/>
    <w:rsid w:val="001F5F73"/>
    <w:rsid w:val="001F782E"/>
    <w:rsid w:val="0020018B"/>
    <w:rsid w:val="00203D5F"/>
    <w:rsid w:val="0020586D"/>
    <w:rsid w:val="00211A77"/>
    <w:rsid w:val="00212F8B"/>
    <w:rsid w:val="00214C0D"/>
    <w:rsid w:val="00215848"/>
    <w:rsid w:val="00222701"/>
    <w:rsid w:val="00222D41"/>
    <w:rsid w:val="00223840"/>
    <w:rsid w:val="0023200F"/>
    <w:rsid w:val="002406EA"/>
    <w:rsid w:val="00240715"/>
    <w:rsid w:val="00240C21"/>
    <w:rsid w:val="00252900"/>
    <w:rsid w:val="00260038"/>
    <w:rsid w:val="00262260"/>
    <w:rsid w:val="00263715"/>
    <w:rsid w:val="0026489B"/>
    <w:rsid w:val="0026760E"/>
    <w:rsid w:val="002714B6"/>
    <w:rsid w:val="00274D94"/>
    <w:rsid w:val="002771C0"/>
    <w:rsid w:val="002810C7"/>
    <w:rsid w:val="0028475B"/>
    <w:rsid w:val="00287FDC"/>
    <w:rsid w:val="00293C34"/>
    <w:rsid w:val="002946C4"/>
    <w:rsid w:val="002A32E6"/>
    <w:rsid w:val="002A3827"/>
    <w:rsid w:val="002A7DD4"/>
    <w:rsid w:val="002B0C84"/>
    <w:rsid w:val="002B0CE8"/>
    <w:rsid w:val="002B16E9"/>
    <w:rsid w:val="002B7697"/>
    <w:rsid w:val="002C11D0"/>
    <w:rsid w:val="002C3C09"/>
    <w:rsid w:val="002C45F5"/>
    <w:rsid w:val="002C5665"/>
    <w:rsid w:val="002C6728"/>
    <w:rsid w:val="002D0497"/>
    <w:rsid w:val="002D0734"/>
    <w:rsid w:val="002D21EB"/>
    <w:rsid w:val="002D2557"/>
    <w:rsid w:val="002D29A0"/>
    <w:rsid w:val="002E1612"/>
    <w:rsid w:val="002E68BC"/>
    <w:rsid w:val="002F076F"/>
    <w:rsid w:val="002F27CA"/>
    <w:rsid w:val="002F2F49"/>
    <w:rsid w:val="002F4308"/>
    <w:rsid w:val="0031006E"/>
    <w:rsid w:val="003125BF"/>
    <w:rsid w:val="00314481"/>
    <w:rsid w:val="003162A4"/>
    <w:rsid w:val="00317EDE"/>
    <w:rsid w:val="003222BF"/>
    <w:rsid w:val="00322C48"/>
    <w:rsid w:val="00324E65"/>
    <w:rsid w:val="00327B24"/>
    <w:rsid w:val="00327E5A"/>
    <w:rsid w:val="00333E5C"/>
    <w:rsid w:val="00334206"/>
    <w:rsid w:val="00341601"/>
    <w:rsid w:val="00342B3F"/>
    <w:rsid w:val="00343A43"/>
    <w:rsid w:val="00345E52"/>
    <w:rsid w:val="003474E3"/>
    <w:rsid w:val="003535A9"/>
    <w:rsid w:val="00354046"/>
    <w:rsid w:val="00360C98"/>
    <w:rsid w:val="00361E26"/>
    <w:rsid w:val="00366B3D"/>
    <w:rsid w:val="00371751"/>
    <w:rsid w:val="003727E8"/>
    <w:rsid w:val="0037450A"/>
    <w:rsid w:val="00383A0D"/>
    <w:rsid w:val="0039016B"/>
    <w:rsid w:val="003914B5"/>
    <w:rsid w:val="003946C5"/>
    <w:rsid w:val="003949DD"/>
    <w:rsid w:val="00396D81"/>
    <w:rsid w:val="003A5DF4"/>
    <w:rsid w:val="003A61F6"/>
    <w:rsid w:val="003B1EBE"/>
    <w:rsid w:val="003B3388"/>
    <w:rsid w:val="003B3B20"/>
    <w:rsid w:val="003B4A78"/>
    <w:rsid w:val="003B5594"/>
    <w:rsid w:val="003B55DE"/>
    <w:rsid w:val="003B72CC"/>
    <w:rsid w:val="003B754F"/>
    <w:rsid w:val="003C2324"/>
    <w:rsid w:val="003C3873"/>
    <w:rsid w:val="003C5670"/>
    <w:rsid w:val="003C65DC"/>
    <w:rsid w:val="003D271B"/>
    <w:rsid w:val="003D2E51"/>
    <w:rsid w:val="003D72BF"/>
    <w:rsid w:val="003D7370"/>
    <w:rsid w:val="003F0C83"/>
    <w:rsid w:val="003F16D5"/>
    <w:rsid w:val="003F2AAC"/>
    <w:rsid w:val="003F2CA0"/>
    <w:rsid w:val="003F30FF"/>
    <w:rsid w:val="003F4EB2"/>
    <w:rsid w:val="003F591E"/>
    <w:rsid w:val="003F5AE9"/>
    <w:rsid w:val="004068EA"/>
    <w:rsid w:val="00407AAF"/>
    <w:rsid w:val="00410265"/>
    <w:rsid w:val="00410538"/>
    <w:rsid w:val="00411669"/>
    <w:rsid w:val="00411BCA"/>
    <w:rsid w:val="004128E0"/>
    <w:rsid w:val="00412BE5"/>
    <w:rsid w:val="004169DE"/>
    <w:rsid w:val="00420801"/>
    <w:rsid w:val="00421363"/>
    <w:rsid w:val="004227A0"/>
    <w:rsid w:val="00424A6E"/>
    <w:rsid w:val="00425B46"/>
    <w:rsid w:val="00425FCA"/>
    <w:rsid w:val="00430601"/>
    <w:rsid w:val="00432A31"/>
    <w:rsid w:val="004347C8"/>
    <w:rsid w:val="00434E6F"/>
    <w:rsid w:val="00437CC8"/>
    <w:rsid w:val="0044356E"/>
    <w:rsid w:val="00444AF1"/>
    <w:rsid w:val="00446E77"/>
    <w:rsid w:val="0045635C"/>
    <w:rsid w:val="004567E1"/>
    <w:rsid w:val="004569C5"/>
    <w:rsid w:val="00457E4B"/>
    <w:rsid w:val="004615C1"/>
    <w:rsid w:val="00464391"/>
    <w:rsid w:val="00467781"/>
    <w:rsid w:val="004700D8"/>
    <w:rsid w:val="004714AF"/>
    <w:rsid w:val="00475ADC"/>
    <w:rsid w:val="00476F13"/>
    <w:rsid w:val="00482D56"/>
    <w:rsid w:val="00491EBD"/>
    <w:rsid w:val="00495F37"/>
    <w:rsid w:val="004A0936"/>
    <w:rsid w:val="004B052C"/>
    <w:rsid w:val="004B0595"/>
    <w:rsid w:val="004B0ADF"/>
    <w:rsid w:val="004B104C"/>
    <w:rsid w:val="004B24F4"/>
    <w:rsid w:val="004B297C"/>
    <w:rsid w:val="004B42B0"/>
    <w:rsid w:val="004B4DF1"/>
    <w:rsid w:val="004C5763"/>
    <w:rsid w:val="004C589C"/>
    <w:rsid w:val="004D016F"/>
    <w:rsid w:val="004D2400"/>
    <w:rsid w:val="004D4C1A"/>
    <w:rsid w:val="004D5C9B"/>
    <w:rsid w:val="004D603F"/>
    <w:rsid w:val="004D7DB1"/>
    <w:rsid w:val="004E15E9"/>
    <w:rsid w:val="004E6950"/>
    <w:rsid w:val="004F1235"/>
    <w:rsid w:val="004F2F85"/>
    <w:rsid w:val="004F71CE"/>
    <w:rsid w:val="004F7972"/>
    <w:rsid w:val="005020F4"/>
    <w:rsid w:val="00502752"/>
    <w:rsid w:val="00504EFA"/>
    <w:rsid w:val="005127E8"/>
    <w:rsid w:val="00514E5D"/>
    <w:rsid w:val="00515ED2"/>
    <w:rsid w:val="0051675D"/>
    <w:rsid w:val="005170D1"/>
    <w:rsid w:val="005214D6"/>
    <w:rsid w:val="00521CC6"/>
    <w:rsid w:val="0052362E"/>
    <w:rsid w:val="00525676"/>
    <w:rsid w:val="0053156A"/>
    <w:rsid w:val="0053166B"/>
    <w:rsid w:val="0053241D"/>
    <w:rsid w:val="0053463F"/>
    <w:rsid w:val="00535BD4"/>
    <w:rsid w:val="00537616"/>
    <w:rsid w:val="00544B68"/>
    <w:rsid w:val="005469A0"/>
    <w:rsid w:val="00552E7B"/>
    <w:rsid w:val="005605A7"/>
    <w:rsid w:val="00566A00"/>
    <w:rsid w:val="00572878"/>
    <w:rsid w:val="00574E64"/>
    <w:rsid w:val="005826B5"/>
    <w:rsid w:val="00584323"/>
    <w:rsid w:val="005851E2"/>
    <w:rsid w:val="0058658B"/>
    <w:rsid w:val="00587C98"/>
    <w:rsid w:val="00591F0C"/>
    <w:rsid w:val="005923C2"/>
    <w:rsid w:val="00596700"/>
    <w:rsid w:val="005A1C52"/>
    <w:rsid w:val="005A4EB2"/>
    <w:rsid w:val="005A5401"/>
    <w:rsid w:val="005A5521"/>
    <w:rsid w:val="005A7BB0"/>
    <w:rsid w:val="005A7FDE"/>
    <w:rsid w:val="005B54F2"/>
    <w:rsid w:val="005B77FA"/>
    <w:rsid w:val="005C0B45"/>
    <w:rsid w:val="005C518E"/>
    <w:rsid w:val="005C5929"/>
    <w:rsid w:val="005D0691"/>
    <w:rsid w:val="005D7E2A"/>
    <w:rsid w:val="005E0AFD"/>
    <w:rsid w:val="005E1F4F"/>
    <w:rsid w:val="005E4682"/>
    <w:rsid w:val="005F3CA2"/>
    <w:rsid w:val="005F4AC0"/>
    <w:rsid w:val="005F5C7E"/>
    <w:rsid w:val="00601D3D"/>
    <w:rsid w:val="006153F8"/>
    <w:rsid w:val="00622D3C"/>
    <w:rsid w:val="006242DD"/>
    <w:rsid w:val="00627B6A"/>
    <w:rsid w:val="0063138E"/>
    <w:rsid w:val="006320CB"/>
    <w:rsid w:val="00637EB0"/>
    <w:rsid w:val="00641B4E"/>
    <w:rsid w:val="00650DD4"/>
    <w:rsid w:val="00651291"/>
    <w:rsid w:val="00651555"/>
    <w:rsid w:val="006541EE"/>
    <w:rsid w:val="00654A01"/>
    <w:rsid w:val="00655BFD"/>
    <w:rsid w:val="0066225D"/>
    <w:rsid w:val="0066325D"/>
    <w:rsid w:val="00664354"/>
    <w:rsid w:val="00670121"/>
    <w:rsid w:val="00677C57"/>
    <w:rsid w:val="00681DFA"/>
    <w:rsid w:val="00684C68"/>
    <w:rsid w:val="00686A86"/>
    <w:rsid w:val="0068775A"/>
    <w:rsid w:val="006907C3"/>
    <w:rsid w:val="0069369B"/>
    <w:rsid w:val="006A5682"/>
    <w:rsid w:val="006A64AE"/>
    <w:rsid w:val="006B5645"/>
    <w:rsid w:val="006C02E9"/>
    <w:rsid w:val="006C6A28"/>
    <w:rsid w:val="006D0C53"/>
    <w:rsid w:val="006D5224"/>
    <w:rsid w:val="006D57BC"/>
    <w:rsid w:val="006E0A36"/>
    <w:rsid w:val="006E2A16"/>
    <w:rsid w:val="006F05C9"/>
    <w:rsid w:val="006F0DEC"/>
    <w:rsid w:val="006F47EC"/>
    <w:rsid w:val="006F51F0"/>
    <w:rsid w:val="006F603A"/>
    <w:rsid w:val="007026AB"/>
    <w:rsid w:val="0070408D"/>
    <w:rsid w:val="00704C3C"/>
    <w:rsid w:val="00712320"/>
    <w:rsid w:val="007171BF"/>
    <w:rsid w:val="0072188D"/>
    <w:rsid w:val="00721F15"/>
    <w:rsid w:val="0072258F"/>
    <w:rsid w:val="0072457F"/>
    <w:rsid w:val="00724DA2"/>
    <w:rsid w:val="00725317"/>
    <w:rsid w:val="00730276"/>
    <w:rsid w:val="007304A7"/>
    <w:rsid w:val="00731DEB"/>
    <w:rsid w:val="00734092"/>
    <w:rsid w:val="00735E89"/>
    <w:rsid w:val="00737772"/>
    <w:rsid w:val="0074055A"/>
    <w:rsid w:val="00741129"/>
    <w:rsid w:val="00742722"/>
    <w:rsid w:val="0074310F"/>
    <w:rsid w:val="00747795"/>
    <w:rsid w:val="0075133B"/>
    <w:rsid w:val="007552B9"/>
    <w:rsid w:val="00760AC7"/>
    <w:rsid w:val="00761D1F"/>
    <w:rsid w:val="007650BD"/>
    <w:rsid w:val="00767B70"/>
    <w:rsid w:val="00770109"/>
    <w:rsid w:val="00770D2C"/>
    <w:rsid w:val="00770FAE"/>
    <w:rsid w:val="00773B38"/>
    <w:rsid w:val="00773FD6"/>
    <w:rsid w:val="00776250"/>
    <w:rsid w:val="007818A9"/>
    <w:rsid w:val="007A0C98"/>
    <w:rsid w:val="007A5769"/>
    <w:rsid w:val="007A5792"/>
    <w:rsid w:val="007B5F2B"/>
    <w:rsid w:val="007D79BB"/>
    <w:rsid w:val="007E0030"/>
    <w:rsid w:val="007E316B"/>
    <w:rsid w:val="007E3172"/>
    <w:rsid w:val="007E5BCC"/>
    <w:rsid w:val="007E79FE"/>
    <w:rsid w:val="007F40A8"/>
    <w:rsid w:val="007F5705"/>
    <w:rsid w:val="007F5F75"/>
    <w:rsid w:val="007F6CDD"/>
    <w:rsid w:val="0080084D"/>
    <w:rsid w:val="00800B7E"/>
    <w:rsid w:val="0081437C"/>
    <w:rsid w:val="00814BA2"/>
    <w:rsid w:val="00815386"/>
    <w:rsid w:val="00817515"/>
    <w:rsid w:val="00817CCF"/>
    <w:rsid w:val="00821E39"/>
    <w:rsid w:val="00821E9D"/>
    <w:rsid w:val="00840054"/>
    <w:rsid w:val="00847B86"/>
    <w:rsid w:val="008522E6"/>
    <w:rsid w:val="00852AE0"/>
    <w:rsid w:val="00853799"/>
    <w:rsid w:val="00855A76"/>
    <w:rsid w:val="00855E43"/>
    <w:rsid w:val="00855E82"/>
    <w:rsid w:val="00855FA9"/>
    <w:rsid w:val="00856F04"/>
    <w:rsid w:val="00861486"/>
    <w:rsid w:val="00862222"/>
    <w:rsid w:val="00862AF5"/>
    <w:rsid w:val="00863970"/>
    <w:rsid w:val="00867C78"/>
    <w:rsid w:val="00870898"/>
    <w:rsid w:val="0087294F"/>
    <w:rsid w:val="00876B63"/>
    <w:rsid w:val="00877098"/>
    <w:rsid w:val="00877101"/>
    <w:rsid w:val="00877A56"/>
    <w:rsid w:val="00882944"/>
    <w:rsid w:val="00892BD7"/>
    <w:rsid w:val="00893413"/>
    <w:rsid w:val="00894654"/>
    <w:rsid w:val="00895F42"/>
    <w:rsid w:val="008977B7"/>
    <w:rsid w:val="008A1DAD"/>
    <w:rsid w:val="008A3245"/>
    <w:rsid w:val="008A3977"/>
    <w:rsid w:val="008B6F7E"/>
    <w:rsid w:val="008B7958"/>
    <w:rsid w:val="008B7F1D"/>
    <w:rsid w:val="008C6A82"/>
    <w:rsid w:val="008D042D"/>
    <w:rsid w:val="008D2785"/>
    <w:rsid w:val="008D3841"/>
    <w:rsid w:val="008E34EA"/>
    <w:rsid w:val="008F2EC1"/>
    <w:rsid w:val="008F3079"/>
    <w:rsid w:val="008F4970"/>
    <w:rsid w:val="008F781C"/>
    <w:rsid w:val="00900932"/>
    <w:rsid w:val="00902245"/>
    <w:rsid w:val="00902F6F"/>
    <w:rsid w:val="009049D4"/>
    <w:rsid w:val="009068CB"/>
    <w:rsid w:val="00907450"/>
    <w:rsid w:val="00912A22"/>
    <w:rsid w:val="00916204"/>
    <w:rsid w:val="00916E66"/>
    <w:rsid w:val="0091764E"/>
    <w:rsid w:val="009230CE"/>
    <w:rsid w:val="00926ACE"/>
    <w:rsid w:val="0092793A"/>
    <w:rsid w:val="0093242A"/>
    <w:rsid w:val="00932D7A"/>
    <w:rsid w:val="00935A7D"/>
    <w:rsid w:val="009418BD"/>
    <w:rsid w:val="00942E5E"/>
    <w:rsid w:val="00945D53"/>
    <w:rsid w:val="00946582"/>
    <w:rsid w:val="00951935"/>
    <w:rsid w:val="009544BD"/>
    <w:rsid w:val="00955F3C"/>
    <w:rsid w:val="00956002"/>
    <w:rsid w:val="0095640D"/>
    <w:rsid w:val="00960329"/>
    <w:rsid w:val="00964D60"/>
    <w:rsid w:val="00970AD6"/>
    <w:rsid w:val="0097504C"/>
    <w:rsid w:val="00977B37"/>
    <w:rsid w:val="00980E65"/>
    <w:rsid w:val="00983502"/>
    <w:rsid w:val="009835A7"/>
    <w:rsid w:val="00985E49"/>
    <w:rsid w:val="00990DE9"/>
    <w:rsid w:val="00991496"/>
    <w:rsid w:val="009922DF"/>
    <w:rsid w:val="00992D9A"/>
    <w:rsid w:val="00996CF6"/>
    <w:rsid w:val="009A1F11"/>
    <w:rsid w:val="009B640F"/>
    <w:rsid w:val="009C0183"/>
    <w:rsid w:val="009C556A"/>
    <w:rsid w:val="009C624A"/>
    <w:rsid w:val="009D1E1B"/>
    <w:rsid w:val="009E14B3"/>
    <w:rsid w:val="009F31CC"/>
    <w:rsid w:val="009F3C6C"/>
    <w:rsid w:val="00A047ED"/>
    <w:rsid w:val="00A05766"/>
    <w:rsid w:val="00A0683D"/>
    <w:rsid w:val="00A06EFB"/>
    <w:rsid w:val="00A132A1"/>
    <w:rsid w:val="00A15A2F"/>
    <w:rsid w:val="00A23B48"/>
    <w:rsid w:val="00A32039"/>
    <w:rsid w:val="00A35D5E"/>
    <w:rsid w:val="00A37A9E"/>
    <w:rsid w:val="00A4248E"/>
    <w:rsid w:val="00A47D56"/>
    <w:rsid w:val="00A5287D"/>
    <w:rsid w:val="00A54FE6"/>
    <w:rsid w:val="00A62BBE"/>
    <w:rsid w:val="00A704E8"/>
    <w:rsid w:val="00A71E99"/>
    <w:rsid w:val="00A757D2"/>
    <w:rsid w:val="00A768D2"/>
    <w:rsid w:val="00A917BB"/>
    <w:rsid w:val="00A9335C"/>
    <w:rsid w:val="00A97157"/>
    <w:rsid w:val="00A97733"/>
    <w:rsid w:val="00AA4137"/>
    <w:rsid w:val="00AA6B5B"/>
    <w:rsid w:val="00AB4721"/>
    <w:rsid w:val="00AB4CB6"/>
    <w:rsid w:val="00AB537D"/>
    <w:rsid w:val="00AB57B2"/>
    <w:rsid w:val="00AB5C00"/>
    <w:rsid w:val="00AB6EC4"/>
    <w:rsid w:val="00AC0DCC"/>
    <w:rsid w:val="00AC1CF0"/>
    <w:rsid w:val="00AC33FC"/>
    <w:rsid w:val="00AC5FA5"/>
    <w:rsid w:val="00AD0640"/>
    <w:rsid w:val="00AD103A"/>
    <w:rsid w:val="00AD18D8"/>
    <w:rsid w:val="00AD4576"/>
    <w:rsid w:val="00AD54A7"/>
    <w:rsid w:val="00AD750D"/>
    <w:rsid w:val="00AD7998"/>
    <w:rsid w:val="00AE279F"/>
    <w:rsid w:val="00AE280C"/>
    <w:rsid w:val="00AE3A68"/>
    <w:rsid w:val="00AE3D75"/>
    <w:rsid w:val="00AE5132"/>
    <w:rsid w:val="00AE579B"/>
    <w:rsid w:val="00AF1F5A"/>
    <w:rsid w:val="00AF23AE"/>
    <w:rsid w:val="00B001BF"/>
    <w:rsid w:val="00B02DF4"/>
    <w:rsid w:val="00B0404D"/>
    <w:rsid w:val="00B06812"/>
    <w:rsid w:val="00B11403"/>
    <w:rsid w:val="00B118FC"/>
    <w:rsid w:val="00B170A9"/>
    <w:rsid w:val="00B21DE6"/>
    <w:rsid w:val="00B22B5C"/>
    <w:rsid w:val="00B24696"/>
    <w:rsid w:val="00B24881"/>
    <w:rsid w:val="00B333DB"/>
    <w:rsid w:val="00B3388D"/>
    <w:rsid w:val="00B36C55"/>
    <w:rsid w:val="00B36F1E"/>
    <w:rsid w:val="00B41585"/>
    <w:rsid w:val="00B53FAD"/>
    <w:rsid w:val="00B54A1E"/>
    <w:rsid w:val="00B551F8"/>
    <w:rsid w:val="00B623FC"/>
    <w:rsid w:val="00B650AF"/>
    <w:rsid w:val="00B71D54"/>
    <w:rsid w:val="00B77BA4"/>
    <w:rsid w:val="00B8298A"/>
    <w:rsid w:val="00B84868"/>
    <w:rsid w:val="00B87B81"/>
    <w:rsid w:val="00B910FC"/>
    <w:rsid w:val="00B95C4A"/>
    <w:rsid w:val="00BA75A0"/>
    <w:rsid w:val="00BB1CB0"/>
    <w:rsid w:val="00BB3A2D"/>
    <w:rsid w:val="00BB510D"/>
    <w:rsid w:val="00BB7360"/>
    <w:rsid w:val="00BC042B"/>
    <w:rsid w:val="00BC0FC6"/>
    <w:rsid w:val="00BC110B"/>
    <w:rsid w:val="00BC3C8C"/>
    <w:rsid w:val="00BC4EDA"/>
    <w:rsid w:val="00BC5A04"/>
    <w:rsid w:val="00BD1820"/>
    <w:rsid w:val="00BD2337"/>
    <w:rsid w:val="00BD53AF"/>
    <w:rsid w:val="00BD5C2E"/>
    <w:rsid w:val="00BE03DD"/>
    <w:rsid w:val="00BE1FB1"/>
    <w:rsid w:val="00BE4D15"/>
    <w:rsid w:val="00BE526D"/>
    <w:rsid w:val="00BE541A"/>
    <w:rsid w:val="00BF076B"/>
    <w:rsid w:val="00BF28DF"/>
    <w:rsid w:val="00BF3EED"/>
    <w:rsid w:val="00C02E76"/>
    <w:rsid w:val="00C04303"/>
    <w:rsid w:val="00C0561B"/>
    <w:rsid w:val="00C1133E"/>
    <w:rsid w:val="00C171DD"/>
    <w:rsid w:val="00C34384"/>
    <w:rsid w:val="00C35AC9"/>
    <w:rsid w:val="00C42047"/>
    <w:rsid w:val="00C44265"/>
    <w:rsid w:val="00C446D4"/>
    <w:rsid w:val="00C5105C"/>
    <w:rsid w:val="00C560EA"/>
    <w:rsid w:val="00C5692F"/>
    <w:rsid w:val="00C61482"/>
    <w:rsid w:val="00C614C6"/>
    <w:rsid w:val="00C631BB"/>
    <w:rsid w:val="00C65617"/>
    <w:rsid w:val="00C6690D"/>
    <w:rsid w:val="00C67F0D"/>
    <w:rsid w:val="00C707C5"/>
    <w:rsid w:val="00C8148B"/>
    <w:rsid w:val="00C82323"/>
    <w:rsid w:val="00C84C7E"/>
    <w:rsid w:val="00C84F50"/>
    <w:rsid w:val="00C8723E"/>
    <w:rsid w:val="00C9373E"/>
    <w:rsid w:val="00C94CB5"/>
    <w:rsid w:val="00C9522E"/>
    <w:rsid w:val="00C954B8"/>
    <w:rsid w:val="00CA0385"/>
    <w:rsid w:val="00CB1469"/>
    <w:rsid w:val="00CB2DD1"/>
    <w:rsid w:val="00CB422C"/>
    <w:rsid w:val="00CB503D"/>
    <w:rsid w:val="00CB548E"/>
    <w:rsid w:val="00CB5787"/>
    <w:rsid w:val="00CB6EFC"/>
    <w:rsid w:val="00CB7444"/>
    <w:rsid w:val="00CC1152"/>
    <w:rsid w:val="00CC193F"/>
    <w:rsid w:val="00CC26DF"/>
    <w:rsid w:val="00CC43A0"/>
    <w:rsid w:val="00CC464E"/>
    <w:rsid w:val="00CC7639"/>
    <w:rsid w:val="00CD397F"/>
    <w:rsid w:val="00CD3BBC"/>
    <w:rsid w:val="00CD4A38"/>
    <w:rsid w:val="00CE0095"/>
    <w:rsid w:val="00CE286B"/>
    <w:rsid w:val="00CE5FE8"/>
    <w:rsid w:val="00CE7E6D"/>
    <w:rsid w:val="00CF127B"/>
    <w:rsid w:val="00CF16F9"/>
    <w:rsid w:val="00D039FC"/>
    <w:rsid w:val="00D20535"/>
    <w:rsid w:val="00D22B30"/>
    <w:rsid w:val="00D25002"/>
    <w:rsid w:val="00D3208D"/>
    <w:rsid w:val="00D34FA2"/>
    <w:rsid w:val="00D35ECC"/>
    <w:rsid w:val="00D36962"/>
    <w:rsid w:val="00D40113"/>
    <w:rsid w:val="00D4086F"/>
    <w:rsid w:val="00D40FED"/>
    <w:rsid w:val="00D44D40"/>
    <w:rsid w:val="00D46BF0"/>
    <w:rsid w:val="00D47635"/>
    <w:rsid w:val="00D50363"/>
    <w:rsid w:val="00D65C92"/>
    <w:rsid w:val="00D66436"/>
    <w:rsid w:val="00D66F01"/>
    <w:rsid w:val="00D74D54"/>
    <w:rsid w:val="00D809B3"/>
    <w:rsid w:val="00D80CCB"/>
    <w:rsid w:val="00D82451"/>
    <w:rsid w:val="00D84017"/>
    <w:rsid w:val="00D84196"/>
    <w:rsid w:val="00D8423E"/>
    <w:rsid w:val="00D8458C"/>
    <w:rsid w:val="00D86FA1"/>
    <w:rsid w:val="00D912F1"/>
    <w:rsid w:val="00D9192F"/>
    <w:rsid w:val="00D923BD"/>
    <w:rsid w:val="00D92BE2"/>
    <w:rsid w:val="00D933E1"/>
    <w:rsid w:val="00D94693"/>
    <w:rsid w:val="00DB2313"/>
    <w:rsid w:val="00DB408B"/>
    <w:rsid w:val="00DC3A96"/>
    <w:rsid w:val="00DC5855"/>
    <w:rsid w:val="00DC7AA8"/>
    <w:rsid w:val="00DD2766"/>
    <w:rsid w:val="00DD2A8D"/>
    <w:rsid w:val="00DD359F"/>
    <w:rsid w:val="00DD4647"/>
    <w:rsid w:val="00DE304E"/>
    <w:rsid w:val="00DE580A"/>
    <w:rsid w:val="00DF2E40"/>
    <w:rsid w:val="00DF3961"/>
    <w:rsid w:val="00E002A0"/>
    <w:rsid w:val="00E018F8"/>
    <w:rsid w:val="00E069D1"/>
    <w:rsid w:val="00E10442"/>
    <w:rsid w:val="00E17F55"/>
    <w:rsid w:val="00E23652"/>
    <w:rsid w:val="00E26147"/>
    <w:rsid w:val="00E2786B"/>
    <w:rsid w:val="00E309F5"/>
    <w:rsid w:val="00E311E3"/>
    <w:rsid w:val="00E3195F"/>
    <w:rsid w:val="00E35FE1"/>
    <w:rsid w:val="00E37531"/>
    <w:rsid w:val="00E40AC4"/>
    <w:rsid w:val="00E5219C"/>
    <w:rsid w:val="00E60838"/>
    <w:rsid w:val="00E61D39"/>
    <w:rsid w:val="00E73A95"/>
    <w:rsid w:val="00E743C3"/>
    <w:rsid w:val="00E7452B"/>
    <w:rsid w:val="00E769FA"/>
    <w:rsid w:val="00E800DC"/>
    <w:rsid w:val="00E80ADA"/>
    <w:rsid w:val="00E821FE"/>
    <w:rsid w:val="00E91473"/>
    <w:rsid w:val="00E91BF0"/>
    <w:rsid w:val="00E94A37"/>
    <w:rsid w:val="00E95565"/>
    <w:rsid w:val="00EA173A"/>
    <w:rsid w:val="00EA377A"/>
    <w:rsid w:val="00EA7ED7"/>
    <w:rsid w:val="00EB16A1"/>
    <w:rsid w:val="00EC273D"/>
    <w:rsid w:val="00EC3543"/>
    <w:rsid w:val="00EC6BDB"/>
    <w:rsid w:val="00EC74FC"/>
    <w:rsid w:val="00ED4916"/>
    <w:rsid w:val="00EE02D3"/>
    <w:rsid w:val="00EE370F"/>
    <w:rsid w:val="00EE4113"/>
    <w:rsid w:val="00EE6154"/>
    <w:rsid w:val="00EE6560"/>
    <w:rsid w:val="00EF14A1"/>
    <w:rsid w:val="00EF5E1F"/>
    <w:rsid w:val="00F0264D"/>
    <w:rsid w:val="00F043D0"/>
    <w:rsid w:val="00F118AB"/>
    <w:rsid w:val="00F14BA9"/>
    <w:rsid w:val="00F16374"/>
    <w:rsid w:val="00F16C72"/>
    <w:rsid w:val="00F20990"/>
    <w:rsid w:val="00F22ED5"/>
    <w:rsid w:val="00F23230"/>
    <w:rsid w:val="00F235FC"/>
    <w:rsid w:val="00F236DE"/>
    <w:rsid w:val="00F23A6A"/>
    <w:rsid w:val="00F23A78"/>
    <w:rsid w:val="00F250D2"/>
    <w:rsid w:val="00F3318A"/>
    <w:rsid w:val="00F347FC"/>
    <w:rsid w:val="00F42B9D"/>
    <w:rsid w:val="00F42F8B"/>
    <w:rsid w:val="00F433DB"/>
    <w:rsid w:val="00F43E54"/>
    <w:rsid w:val="00F505F9"/>
    <w:rsid w:val="00F508A7"/>
    <w:rsid w:val="00F62795"/>
    <w:rsid w:val="00F6784D"/>
    <w:rsid w:val="00F727FF"/>
    <w:rsid w:val="00F7495F"/>
    <w:rsid w:val="00F772A8"/>
    <w:rsid w:val="00F80BBD"/>
    <w:rsid w:val="00F81D21"/>
    <w:rsid w:val="00F8356C"/>
    <w:rsid w:val="00F926E2"/>
    <w:rsid w:val="00F94168"/>
    <w:rsid w:val="00F95A76"/>
    <w:rsid w:val="00F9723F"/>
    <w:rsid w:val="00FA0313"/>
    <w:rsid w:val="00FA2B98"/>
    <w:rsid w:val="00FA7AA9"/>
    <w:rsid w:val="00FB075F"/>
    <w:rsid w:val="00FB1A63"/>
    <w:rsid w:val="00FB1CAB"/>
    <w:rsid w:val="00FC01B6"/>
    <w:rsid w:val="00FC4B2D"/>
    <w:rsid w:val="00FC51BA"/>
    <w:rsid w:val="00FD4E32"/>
    <w:rsid w:val="00FD5C4B"/>
    <w:rsid w:val="00FD7968"/>
    <w:rsid w:val="00FD7A8D"/>
    <w:rsid w:val="00FE1068"/>
    <w:rsid w:val="00FE7776"/>
    <w:rsid w:val="00FE7C54"/>
    <w:rsid w:val="00FF103D"/>
    <w:rsid w:val="00FF1A81"/>
    <w:rsid w:val="00FF1EFC"/>
    <w:rsid w:val="00FF32FF"/>
    <w:rsid w:val="00FF5F9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22335"/>
  <w15:chartTrackingRefBased/>
  <w15:docId w15:val="{631813D9-C475-4856-812F-2C4FCC01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40054"/>
    <w:pPr>
      <w:jc w:val="both"/>
    </w:pPr>
  </w:style>
  <w:style w:type="paragraph" w:styleId="Heading1">
    <w:name w:val="heading 1"/>
    <w:basedOn w:val="Normal"/>
    <w:next w:val="Normal"/>
    <w:link w:val="Heading1Char"/>
    <w:autoRedefine/>
    <w:uiPriority w:val="9"/>
    <w:rsid w:val="001812FA"/>
    <w:pPr>
      <w:keepNext/>
      <w:keepLines/>
      <w:spacing w:before="120" w:after="0" w:line="240" w:lineRule="auto"/>
      <w:jc w:val="left"/>
      <w:outlineLvl w:val="0"/>
    </w:pPr>
    <w:rPr>
      <w:rFonts w:ascii="Cambria" w:eastAsiaTheme="majorEastAsia" w:hAnsi="Cambria" w:cstheme="majorBidi"/>
      <w:b/>
      <w:sz w:val="30"/>
      <w:szCs w:val="32"/>
      <w:lang w:val="en-US"/>
    </w:rPr>
  </w:style>
  <w:style w:type="paragraph" w:styleId="Heading2">
    <w:name w:val="heading 2"/>
    <w:basedOn w:val="Heading1"/>
    <w:next w:val="Heading1"/>
    <w:link w:val="Heading2Char"/>
    <w:autoRedefine/>
    <w:uiPriority w:val="9"/>
    <w:unhideWhenUsed/>
    <w:rsid w:val="001812FA"/>
    <w:pPr>
      <w:tabs>
        <w:tab w:val="left" w:pos="3481"/>
      </w:tabs>
      <w:spacing w:before="0"/>
      <w:outlineLvl w:val="1"/>
    </w:pPr>
    <w:rPr>
      <w:b w:val="0"/>
      <w:sz w:val="22"/>
      <w:szCs w:val="26"/>
    </w:rPr>
  </w:style>
  <w:style w:type="paragraph" w:styleId="Heading3">
    <w:name w:val="heading 3"/>
    <w:basedOn w:val="Heading2"/>
    <w:next w:val="Heading2"/>
    <w:link w:val="Heading3Char"/>
    <w:uiPriority w:val="9"/>
    <w:unhideWhenUsed/>
    <w:rsid w:val="001812FA"/>
    <w:pPr>
      <w:outlineLvl w:val="2"/>
    </w:pPr>
    <w:rPr>
      <w:sz w:val="20"/>
      <w:szCs w:val="24"/>
    </w:rPr>
  </w:style>
  <w:style w:type="paragraph" w:styleId="Heading4">
    <w:name w:val="heading 4"/>
    <w:basedOn w:val="Heading3"/>
    <w:next w:val="Normal"/>
    <w:link w:val="Heading4Char"/>
    <w:uiPriority w:val="9"/>
    <w:unhideWhenUsed/>
    <w:rsid w:val="005E4682"/>
    <w:pPr>
      <w:outlineLvl w:val="3"/>
    </w:pPr>
    <w:rPr>
      <w:sz w:val="24"/>
    </w:rPr>
  </w:style>
  <w:style w:type="paragraph" w:styleId="Heading5">
    <w:name w:val="heading 5"/>
    <w:basedOn w:val="Heading4"/>
    <w:next w:val="Normal"/>
    <w:link w:val="Heading5Char"/>
    <w:uiPriority w:val="9"/>
    <w:unhideWhenUsed/>
    <w:rsid w:val="005E4682"/>
    <w:pPr>
      <w:numPr>
        <w:numId w:val="1"/>
      </w:numPr>
      <w:outlineLvl w:val="4"/>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2FA"/>
    <w:rPr>
      <w:rFonts w:ascii="Cambria" w:eastAsiaTheme="majorEastAsia" w:hAnsi="Cambria" w:cstheme="majorBidi"/>
      <w:b/>
      <w:sz w:val="30"/>
      <w:szCs w:val="32"/>
      <w:lang w:val="en-US"/>
    </w:rPr>
  </w:style>
  <w:style w:type="character" w:customStyle="1" w:styleId="Heading2Char">
    <w:name w:val="Heading 2 Char"/>
    <w:basedOn w:val="DefaultParagraphFont"/>
    <w:link w:val="Heading2"/>
    <w:uiPriority w:val="9"/>
    <w:rsid w:val="001812FA"/>
    <w:rPr>
      <w:rFonts w:ascii="Cambria" w:eastAsiaTheme="majorEastAsia" w:hAnsi="Cambria" w:cstheme="majorBidi"/>
      <w:szCs w:val="26"/>
      <w:lang w:val="en-US"/>
    </w:rPr>
  </w:style>
  <w:style w:type="character" w:customStyle="1" w:styleId="Heading3Char">
    <w:name w:val="Heading 3 Char"/>
    <w:basedOn w:val="DefaultParagraphFont"/>
    <w:link w:val="Heading3"/>
    <w:uiPriority w:val="9"/>
    <w:rsid w:val="001812FA"/>
    <w:rPr>
      <w:rFonts w:ascii="Cambria" w:eastAsiaTheme="majorEastAsia" w:hAnsi="Cambria" w:cstheme="majorBidi"/>
      <w:sz w:val="20"/>
      <w:szCs w:val="24"/>
      <w:lang w:val="en-US"/>
    </w:rPr>
  </w:style>
  <w:style w:type="character" w:customStyle="1" w:styleId="Heading4Char">
    <w:name w:val="Heading 4 Char"/>
    <w:basedOn w:val="DefaultParagraphFont"/>
    <w:link w:val="Heading4"/>
    <w:uiPriority w:val="9"/>
    <w:rsid w:val="005E4682"/>
    <w:rPr>
      <w:rFonts w:ascii="Cambria" w:eastAsiaTheme="majorEastAsia" w:hAnsi="Cambria" w:cstheme="majorBidi"/>
      <w:color w:val="1F3763" w:themeColor="accent1" w:themeShade="7F"/>
      <w:sz w:val="24"/>
      <w:szCs w:val="24"/>
      <w:lang w:val="en-US"/>
    </w:rPr>
  </w:style>
  <w:style w:type="character" w:customStyle="1" w:styleId="Heading5Char">
    <w:name w:val="Heading 5 Char"/>
    <w:basedOn w:val="DefaultParagraphFont"/>
    <w:link w:val="Heading5"/>
    <w:uiPriority w:val="9"/>
    <w:rsid w:val="005E4682"/>
    <w:rPr>
      <w:rFonts w:ascii="Cambria" w:eastAsiaTheme="majorEastAsia" w:hAnsi="Cambria" w:cstheme="majorBidi"/>
      <w:b/>
      <w:szCs w:val="24"/>
      <w:lang w:val="en-US"/>
    </w:rPr>
  </w:style>
  <w:style w:type="paragraph" w:styleId="NoSpacing">
    <w:name w:val="No Spacing"/>
    <w:basedOn w:val="Heading5"/>
    <w:link w:val="NoSpacingChar"/>
    <w:uiPriority w:val="1"/>
    <w:rsid w:val="005E4682"/>
  </w:style>
  <w:style w:type="character" w:customStyle="1" w:styleId="NoSpacingChar">
    <w:name w:val="No Spacing Char"/>
    <w:basedOn w:val="DefaultParagraphFont"/>
    <w:link w:val="NoSpacing"/>
    <w:uiPriority w:val="1"/>
    <w:rsid w:val="005E4682"/>
    <w:rPr>
      <w:rFonts w:ascii="Cambria" w:eastAsiaTheme="majorEastAsia" w:hAnsi="Cambria" w:cstheme="majorBidi"/>
      <w:b/>
      <w:szCs w:val="24"/>
      <w:lang w:val="en-US"/>
    </w:rPr>
  </w:style>
  <w:style w:type="table" w:styleId="TableGrid">
    <w:name w:val="Table Grid"/>
    <w:aliases w:val="ijetmr figure table"/>
    <w:basedOn w:val="TableNormal"/>
    <w:uiPriority w:val="59"/>
    <w:rsid w:val="004C5763"/>
    <w:pPr>
      <w:spacing w:after="0" w:line="240" w:lineRule="auto"/>
      <w:jc w:val="center"/>
    </w:pPr>
    <w:rPr>
      <w:lang w:val="en-US"/>
    </w:rPr>
    <w:tblPr>
      <w:tblStyleRowBandSize w:val="1"/>
      <w:tblStyleColBandSize w:val="1"/>
    </w:tblPr>
    <w:tcPr>
      <w:shd w:val="clear" w:color="auto" w:fill="auto"/>
    </w:tcPr>
    <w:tblStylePr w:type="band1Horz">
      <w:pPr>
        <w:jc w:val="center"/>
      </w:pPr>
    </w:tblStylePr>
    <w:tblStylePr w:type="band2Horz">
      <w:tblPr/>
      <w:tcPr>
        <w:tcBorders>
          <w:top w:val="single" w:sz="4" w:space="0" w:color="E86B0E"/>
          <w:bottom w:val="single" w:sz="4" w:space="0" w:color="E86B0E"/>
        </w:tcBorders>
        <w:shd w:val="clear" w:color="auto" w:fill="FFFCC1"/>
      </w:tcPr>
    </w:tblStylePr>
  </w:style>
  <w:style w:type="table" w:styleId="GridTable4-Accent2">
    <w:name w:val="Grid Table 4 Accent 2"/>
    <w:basedOn w:val="TableNormal"/>
    <w:uiPriority w:val="49"/>
    <w:rsid w:val="00996CF6"/>
    <w:pPr>
      <w:spacing w:after="0" w:line="240" w:lineRule="auto"/>
    </w:pPr>
    <w:rPr>
      <w:rFonts w:ascii="Cambria" w:hAnsi="Cambri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IJRGIndexTable">
    <w:name w:val="IJRG Index Table"/>
    <w:basedOn w:val="TableNormal"/>
    <w:uiPriority w:val="99"/>
    <w:rsid w:val="00CD3BBC"/>
    <w:pPr>
      <w:spacing w:after="0" w:line="240" w:lineRule="auto"/>
      <w:jc w:val="center"/>
    </w:pPr>
    <w:rPr>
      <w:rFonts w:ascii="Cambria" w:hAnsi="Cambria"/>
    </w:rPr>
    <w:tblPr>
      <w:tblBorders>
        <w:bottom w:val="single" w:sz="24" w:space="0" w:color="FDA14D"/>
      </w:tblBorders>
      <w:tblCellMar>
        <w:top w:w="108" w:type="dxa"/>
        <w:bottom w:w="108" w:type="dxa"/>
      </w:tblCellMar>
    </w:tblPr>
    <w:tcPr>
      <w:shd w:val="clear" w:color="auto" w:fill="FFFCC1"/>
      <w:vAlign w:val="center"/>
    </w:tcPr>
    <w:tblStylePr w:type="firstRow">
      <w:pPr>
        <w:jc w:val="left"/>
      </w:pPr>
      <w:rPr>
        <w:rFonts w:ascii="Cambria" w:hAnsi="Cambria"/>
        <w:b/>
        <w:color w:val="FFFFFF" w:themeColor="background1"/>
        <w:sz w:val="28"/>
      </w:rPr>
      <w:tblPr/>
      <w:tcPr>
        <w:shd w:val="clear" w:color="auto" w:fill="F48633"/>
        <w:vAlign w:val="top"/>
      </w:tcPr>
    </w:tblStylePr>
    <w:tblStylePr w:type="lastRow">
      <w:rPr>
        <w:rFonts w:ascii="Cambria" w:hAnsi="Cambria"/>
        <w:sz w:val="22"/>
      </w:rPr>
      <w:tblPr/>
      <w:tcPr>
        <w:shd w:val="clear" w:color="auto" w:fill="FFFCC1"/>
      </w:tcPr>
    </w:tblStylePr>
  </w:style>
  <w:style w:type="paragraph" w:styleId="Header">
    <w:name w:val="header"/>
    <w:basedOn w:val="Normal"/>
    <w:link w:val="HeaderChar"/>
    <w:uiPriority w:val="99"/>
    <w:unhideWhenUsed/>
    <w:rsid w:val="00CD3B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BBC"/>
  </w:style>
  <w:style w:type="paragraph" w:styleId="Footer">
    <w:name w:val="footer"/>
    <w:basedOn w:val="Normal"/>
    <w:link w:val="FooterChar"/>
    <w:uiPriority w:val="99"/>
    <w:unhideWhenUsed/>
    <w:rsid w:val="00CD3B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BBC"/>
  </w:style>
  <w:style w:type="paragraph" w:styleId="Title">
    <w:name w:val="Title"/>
    <w:basedOn w:val="Normal"/>
    <w:next w:val="Normal"/>
    <w:link w:val="TitleChar"/>
    <w:uiPriority w:val="10"/>
    <w:rsid w:val="007E5B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5BCC"/>
    <w:rPr>
      <w:rFonts w:asciiTheme="majorHAnsi" w:eastAsiaTheme="majorEastAsia" w:hAnsiTheme="majorHAnsi" w:cstheme="majorBidi"/>
      <w:spacing w:val="-10"/>
      <w:kern w:val="28"/>
      <w:sz w:val="56"/>
      <w:szCs w:val="56"/>
    </w:rPr>
  </w:style>
  <w:style w:type="character" w:styleId="Strong">
    <w:name w:val="Strong"/>
    <w:basedOn w:val="DefaultParagraphFont"/>
    <w:uiPriority w:val="22"/>
    <w:rsid w:val="00704C3C"/>
    <w:rPr>
      <w:b/>
      <w:bCs/>
    </w:rPr>
  </w:style>
  <w:style w:type="paragraph" w:styleId="ListParagraph">
    <w:name w:val="List Paragraph"/>
    <w:basedOn w:val="Normal"/>
    <w:uiPriority w:val="34"/>
    <w:rsid w:val="00730276"/>
    <w:pPr>
      <w:ind w:left="720"/>
      <w:contextualSpacing/>
    </w:pPr>
  </w:style>
  <w:style w:type="character" w:styleId="Hyperlink">
    <w:name w:val="Hyperlink"/>
    <w:basedOn w:val="DefaultParagraphFont"/>
    <w:uiPriority w:val="99"/>
    <w:unhideWhenUsed/>
    <w:rsid w:val="00935A7D"/>
    <w:rPr>
      <w:rFonts w:ascii="Cambria" w:hAnsi="Cambria"/>
      <w:color w:val="4DA8DB"/>
      <w:sz w:val="22"/>
      <w:u w:val="none"/>
    </w:rPr>
  </w:style>
  <w:style w:type="paragraph" w:styleId="NormalWeb">
    <w:name w:val="Normal (Web)"/>
    <w:basedOn w:val="Normal"/>
    <w:uiPriority w:val="99"/>
    <w:semiHidden/>
    <w:unhideWhenUsed/>
    <w:rsid w:val="0037175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B910FC"/>
  </w:style>
  <w:style w:type="character" w:styleId="SubtleReference">
    <w:name w:val="Subtle Reference"/>
    <w:basedOn w:val="DefaultParagraphFont"/>
    <w:uiPriority w:val="31"/>
    <w:rsid w:val="00117CBC"/>
    <w:rPr>
      <w:smallCaps/>
      <w:color w:val="5A5A5A" w:themeColor="text1" w:themeTint="A5"/>
    </w:rPr>
  </w:style>
  <w:style w:type="paragraph" w:styleId="Subtitle">
    <w:name w:val="Subtitle"/>
    <w:basedOn w:val="Normal"/>
    <w:next w:val="Normal"/>
    <w:link w:val="SubtitleChar"/>
    <w:uiPriority w:val="11"/>
    <w:rsid w:val="00117CB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7CBC"/>
    <w:rPr>
      <w:rFonts w:eastAsiaTheme="minorEastAsia"/>
      <w:color w:val="5A5A5A" w:themeColor="text1" w:themeTint="A5"/>
      <w:spacing w:val="15"/>
    </w:rPr>
  </w:style>
  <w:style w:type="paragraph" w:customStyle="1" w:styleId="normaltemplate">
    <w:name w:val="normal template"/>
    <w:basedOn w:val="Normal"/>
    <w:link w:val="normaltemplateChar"/>
    <w:qFormat/>
    <w:rsid w:val="008E34EA"/>
    <w:pPr>
      <w:spacing w:before="60" w:after="60" w:line="240" w:lineRule="auto"/>
      <w:ind w:left="3398" w:firstLine="432"/>
    </w:pPr>
    <w:rPr>
      <w:rFonts w:ascii="Cambria" w:hAnsi="Cambria"/>
    </w:rPr>
  </w:style>
  <w:style w:type="table" w:customStyle="1" w:styleId="Table">
    <w:name w:val="Table"/>
    <w:basedOn w:val="TableNormal"/>
    <w:uiPriority w:val="99"/>
    <w:rsid w:val="00FE1068"/>
    <w:pPr>
      <w:spacing w:after="0" w:line="240" w:lineRule="auto"/>
      <w:jc w:val="center"/>
    </w:pPr>
    <w:rPr>
      <w:rFonts w:ascii="Cambria" w:hAnsi="Cambria"/>
      <w:sz w:val="18"/>
    </w:rPr>
    <w:tblPr>
      <w:tblStyleRowBandSize w:val="1"/>
    </w:tblPr>
    <w:tblStylePr w:type="firstRow">
      <w:rPr>
        <w:rFonts w:ascii="Cambria" w:hAnsi="Cambria"/>
        <w:b/>
        <w:sz w:val="18"/>
      </w:rPr>
      <w:tblPr/>
      <w:tcPr>
        <w:tcBorders>
          <w:top w:val="single" w:sz="12" w:space="0" w:color="5A6C7F"/>
          <w:bottom w:val="single" w:sz="12" w:space="0" w:color="5A6C7F"/>
        </w:tcBorders>
        <w:shd w:val="clear" w:color="auto" w:fill="B6D1E4"/>
      </w:tcPr>
    </w:tblStylePr>
    <w:tblStylePr w:type="lastRow">
      <w:rPr>
        <w:rFonts w:ascii="Cambria" w:hAnsi="Cambria"/>
        <w:sz w:val="18"/>
      </w:rPr>
      <w:tblPr/>
      <w:tcPr>
        <w:tcBorders>
          <w:top w:val="nil"/>
          <w:left w:val="nil"/>
          <w:bottom w:val="nil"/>
          <w:right w:val="nil"/>
          <w:insideH w:val="nil"/>
          <w:insideV w:val="nil"/>
          <w:tl2br w:val="nil"/>
          <w:tr2bl w:val="nil"/>
        </w:tcBorders>
        <w:shd w:val="clear" w:color="auto" w:fill="5A6C7F"/>
      </w:tcPr>
    </w:tblStylePr>
    <w:tblStylePr w:type="lastCol">
      <w:tblPr/>
      <w:tcPr>
        <w:tcBorders>
          <w:top w:val="nil"/>
          <w:left w:val="nil"/>
          <w:bottom w:val="nil"/>
          <w:right w:val="nil"/>
          <w:insideH w:val="nil"/>
          <w:insideV w:val="nil"/>
          <w:tl2br w:val="nil"/>
          <w:tr2bl w:val="nil"/>
        </w:tcBorders>
      </w:tcPr>
    </w:tblStylePr>
    <w:tblStylePr w:type="band1Horz">
      <w:tblPr/>
      <w:tcPr>
        <w:shd w:val="clear" w:color="auto" w:fill="91BAD7"/>
      </w:tcPr>
    </w:tblStylePr>
    <w:tblStylePr w:type="band2Horz">
      <w:tblPr/>
      <w:tcPr>
        <w:shd w:val="clear" w:color="auto" w:fill="5A6C7F"/>
      </w:tcPr>
    </w:tblStylePr>
  </w:style>
  <w:style w:type="table" w:customStyle="1" w:styleId="ijetmrtable">
    <w:name w:val="ijetmr table"/>
    <w:basedOn w:val="TableNormal"/>
    <w:uiPriority w:val="99"/>
    <w:rsid w:val="00537616"/>
    <w:pPr>
      <w:spacing w:before="60" w:after="60" w:line="240" w:lineRule="auto"/>
      <w:jc w:val="both"/>
    </w:pPr>
    <w:rPr>
      <w:rFonts w:ascii="Cambria" w:hAnsi="Cambria"/>
      <w:sz w:val="18"/>
    </w:rPr>
    <w:tblPr>
      <w:tblStyleRowBandSize w:val="1"/>
      <w:tblStyleColBandSize w:val="1"/>
      <w:tblInd w:w="3402" w:type="dxa"/>
    </w:tblPr>
    <w:tblStylePr w:type="firstRow">
      <w:rPr>
        <w:rFonts w:ascii="Cambria" w:hAnsi="Cambria"/>
        <w:b/>
        <w:sz w:val="18"/>
      </w:rPr>
      <w:tblPr/>
      <w:tcPr>
        <w:tcBorders>
          <w:top w:val="single" w:sz="18" w:space="0" w:color="0070C0"/>
          <w:left w:val="nil"/>
          <w:bottom w:val="single" w:sz="18" w:space="0" w:color="0070C0"/>
          <w:right w:val="nil"/>
        </w:tcBorders>
        <w:shd w:val="clear" w:color="auto" w:fill="4DA8DB"/>
      </w:tcPr>
    </w:tblStylePr>
    <w:tblStylePr w:type="lastRow">
      <w:rPr>
        <w:rFonts w:ascii="Cambria" w:hAnsi="Cambria"/>
        <w:sz w:val="18"/>
      </w:rPr>
      <w:tblPr/>
      <w:tcPr>
        <w:shd w:val="clear" w:color="auto" w:fill="4DA8DB"/>
      </w:tcPr>
    </w:tblStylePr>
    <w:tblStylePr w:type="lastCol">
      <w:tblPr/>
      <w:tcPr>
        <w:tcBorders>
          <w:top w:val="nil"/>
          <w:left w:val="nil"/>
          <w:bottom w:val="nil"/>
          <w:right w:val="nil"/>
          <w:insideH w:val="nil"/>
          <w:insideV w:val="nil"/>
          <w:tl2br w:val="nil"/>
          <w:tr2bl w:val="nil"/>
        </w:tcBorders>
      </w:tcPr>
    </w:tblStylePr>
    <w:tblStylePr w:type="band1Horz">
      <w:tblPr/>
      <w:tcPr>
        <w:shd w:val="clear" w:color="auto" w:fill="DDE8EE"/>
      </w:tcPr>
    </w:tblStylePr>
    <w:tblStylePr w:type="band2Horz">
      <w:tblPr/>
      <w:tcPr>
        <w:shd w:val="clear" w:color="auto" w:fill="4DA8DB"/>
      </w:tcPr>
    </w:tblStylePr>
  </w:style>
  <w:style w:type="paragraph" w:customStyle="1" w:styleId="07HEAD2">
    <w:name w:val="07_HEAD 2"/>
    <w:basedOn w:val="Heading2"/>
    <w:next w:val="Heading2"/>
    <w:link w:val="07HEAD2Char"/>
    <w:rsid w:val="00B36F1E"/>
    <w:pPr>
      <w:numPr>
        <w:numId w:val="2"/>
      </w:numPr>
      <w:ind w:left="357" w:hanging="357"/>
    </w:pPr>
    <w:rPr>
      <w:b/>
      <w:caps/>
      <w:sz w:val="26"/>
    </w:rPr>
  </w:style>
  <w:style w:type="paragraph" w:customStyle="1" w:styleId="06HEAD1">
    <w:name w:val="06_HEAD 1"/>
    <w:basedOn w:val="Heading1"/>
    <w:next w:val="Heading1"/>
    <w:link w:val="06HEAD1Char"/>
    <w:qFormat/>
    <w:rsid w:val="00FD7968"/>
    <w:pPr>
      <w:numPr>
        <w:numId w:val="3"/>
      </w:numPr>
      <w:spacing w:before="0"/>
      <w:ind w:left="357" w:hanging="357"/>
    </w:pPr>
    <w:rPr>
      <w:caps/>
      <w:sz w:val="26"/>
    </w:rPr>
  </w:style>
  <w:style w:type="character" w:customStyle="1" w:styleId="UnresolvedMention1">
    <w:name w:val="Unresolved Mention1"/>
    <w:basedOn w:val="DefaultParagraphFont"/>
    <w:uiPriority w:val="99"/>
    <w:semiHidden/>
    <w:unhideWhenUsed/>
    <w:rsid w:val="00D20535"/>
    <w:rPr>
      <w:color w:val="605E5C"/>
      <w:shd w:val="clear" w:color="auto" w:fill="E1DFDD"/>
    </w:rPr>
  </w:style>
  <w:style w:type="paragraph" w:customStyle="1" w:styleId="12REFERENCES-Content">
    <w:name w:val="12_REFERENCES-Content"/>
    <w:basedOn w:val="Heading2"/>
    <w:next w:val="Heading2"/>
    <w:qFormat/>
    <w:rsid w:val="00495F37"/>
    <w:pPr>
      <w:keepNext w:val="0"/>
      <w:keepLines w:val="0"/>
      <w:ind w:left="720" w:hanging="720"/>
      <w:jc w:val="both"/>
    </w:pPr>
    <w:rPr>
      <w:lang w:val="fr-FR"/>
    </w:rPr>
  </w:style>
  <w:style w:type="character" w:styleId="FollowedHyperlink">
    <w:name w:val="FollowedHyperlink"/>
    <w:basedOn w:val="DefaultParagraphFont"/>
    <w:uiPriority w:val="99"/>
    <w:semiHidden/>
    <w:unhideWhenUsed/>
    <w:rsid w:val="00991496"/>
    <w:rPr>
      <w:color w:val="954F72" w:themeColor="followedHyperlink"/>
      <w:u w:val="single"/>
    </w:rPr>
  </w:style>
  <w:style w:type="paragraph" w:customStyle="1" w:styleId="intro">
    <w:name w:val="intro"/>
    <w:basedOn w:val="06HEAD1"/>
    <w:next w:val="06HEAD1"/>
    <w:rsid w:val="00E37531"/>
    <w:pPr>
      <w:ind w:left="792"/>
    </w:pPr>
  </w:style>
  <w:style w:type="paragraph" w:styleId="Caption">
    <w:name w:val="caption"/>
    <w:basedOn w:val="Normal"/>
    <w:next w:val="Normal"/>
    <w:uiPriority w:val="35"/>
    <w:unhideWhenUsed/>
    <w:rsid w:val="00D36962"/>
    <w:pPr>
      <w:spacing w:before="60" w:after="60" w:line="240" w:lineRule="auto"/>
    </w:pPr>
    <w:rPr>
      <w:rFonts w:ascii="Cambria" w:hAnsi="Cambria"/>
      <w:b/>
      <w:iCs/>
      <w:sz w:val="18"/>
      <w:szCs w:val="18"/>
    </w:rPr>
  </w:style>
  <w:style w:type="table" w:customStyle="1" w:styleId="SHODHKOSHTABLE">
    <w:name w:val="SHODHKOSH TABLE"/>
    <w:basedOn w:val="TableNormal"/>
    <w:uiPriority w:val="99"/>
    <w:rsid w:val="003F5AE9"/>
    <w:pPr>
      <w:spacing w:before="60" w:after="60" w:line="240" w:lineRule="auto"/>
      <w:jc w:val="both"/>
    </w:pPr>
    <w:rPr>
      <w:rFonts w:ascii="Cambria" w:hAnsi="Cambria"/>
      <w:sz w:val="18"/>
    </w:rPr>
    <w:tblPr>
      <w:tblStyleRowBandSize w:val="1"/>
      <w:tblStyleColBandSize w:val="1"/>
      <w:tblInd w:w="3398" w:type="dxa"/>
    </w:tblPr>
    <w:tcPr>
      <w:shd w:val="clear" w:color="auto" w:fill="FFFCC1"/>
    </w:tcPr>
    <w:tblStylePr w:type="firstRow">
      <w:tblPr/>
      <w:tcPr>
        <w:tcBorders>
          <w:top w:val="single" w:sz="18" w:space="0" w:color="auto"/>
          <w:bottom w:val="single" w:sz="18" w:space="0" w:color="auto"/>
        </w:tcBorders>
        <w:shd w:val="clear" w:color="auto" w:fill="E7E6E6"/>
      </w:tcPr>
    </w:tblStylePr>
    <w:tblStylePr w:type="lastRow">
      <w:pPr>
        <w:jc w:val="left"/>
      </w:pPr>
      <w:tblPr/>
      <w:tcPr>
        <w:shd w:val="clear" w:color="auto" w:fill="000000" w:themeFill="text1"/>
      </w:tcPr>
    </w:tblStylePr>
    <w:tblStylePr w:type="band1Horz">
      <w:tblPr/>
      <w:tcPr>
        <w:shd w:val="clear" w:color="auto" w:fill="E7E6E6"/>
      </w:tcPr>
    </w:tblStylePr>
    <w:tblStylePr w:type="band2Horz">
      <w:tblPr/>
      <w:tcPr>
        <w:shd w:val="clear" w:color="auto" w:fill="000000" w:themeFill="text1"/>
      </w:tcPr>
    </w:tblStylePr>
  </w:style>
  <w:style w:type="table" w:styleId="TableGridLight">
    <w:name w:val="Grid Table Light"/>
    <w:basedOn w:val="TableNormal"/>
    <w:uiPriority w:val="40"/>
    <w:rsid w:val="00DC58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8HEAD3">
    <w:name w:val="08_HEAD 3"/>
    <w:basedOn w:val="Heading3"/>
    <w:next w:val="Heading3"/>
    <w:link w:val="08HEAD3Char"/>
    <w:qFormat/>
    <w:rsid w:val="00E7452B"/>
    <w:pPr>
      <w:numPr>
        <w:ilvl w:val="2"/>
        <w:numId w:val="3"/>
      </w:numPr>
    </w:pPr>
    <w:rPr>
      <w:b/>
      <w:caps/>
      <w:sz w:val="26"/>
    </w:rPr>
  </w:style>
  <w:style w:type="character" w:customStyle="1" w:styleId="normaltemplateChar">
    <w:name w:val="normal template Char"/>
    <w:basedOn w:val="DefaultParagraphFont"/>
    <w:link w:val="normaltemplate"/>
    <w:rsid w:val="00A768D2"/>
    <w:rPr>
      <w:rFonts w:ascii="Cambria" w:hAnsi="Cambria"/>
    </w:rPr>
  </w:style>
  <w:style w:type="paragraph" w:customStyle="1" w:styleId="09Paragraph">
    <w:name w:val="09_Paragraph"/>
    <w:basedOn w:val="normaltemplate"/>
    <w:link w:val="09ParagraphChar"/>
    <w:qFormat/>
    <w:rsid w:val="00FD7968"/>
    <w:pPr>
      <w:ind w:left="0" w:firstLine="425"/>
    </w:pPr>
  </w:style>
  <w:style w:type="paragraph" w:customStyle="1" w:styleId="01TitleSodhkosh">
    <w:name w:val="01_Title_Sodhkosh"/>
    <w:basedOn w:val="Heading1"/>
    <w:link w:val="01TitleSodhkoshChar"/>
    <w:qFormat/>
    <w:rsid w:val="004B0595"/>
    <w:rPr>
      <w:caps/>
    </w:rPr>
  </w:style>
  <w:style w:type="paragraph" w:customStyle="1" w:styleId="02AuthorName">
    <w:name w:val="02_AuthorName"/>
    <w:basedOn w:val="Heading2"/>
    <w:link w:val="02AuthorNameChar"/>
    <w:qFormat/>
    <w:rsid w:val="0028475B"/>
    <w:rPr>
      <w:sz w:val="20"/>
    </w:rPr>
  </w:style>
  <w:style w:type="character" w:customStyle="1" w:styleId="01TitleSodhkoshChar">
    <w:name w:val="01_Title_Sodhkosh Char"/>
    <w:basedOn w:val="Heading1Char"/>
    <w:link w:val="01TitleSodhkosh"/>
    <w:rsid w:val="004B0595"/>
    <w:rPr>
      <w:rFonts w:ascii="Cambria" w:eastAsiaTheme="majorEastAsia" w:hAnsi="Cambria" w:cstheme="majorBidi"/>
      <w:b/>
      <w:caps/>
      <w:sz w:val="30"/>
      <w:szCs w:val="32"/>
      <w:lang w:val="en-US"/>
    </w:rPr>
  </w:style>
  <w:style w:type="paragraph" w:customStyle="1" w:styleId="03AuthorAffiliation">
    <w:name w:val="03_AuthorAffiliation"/>
    <w:basedOn w:val="Heading3"/>
    <w:link w:val="03AuthorAffiliationChar"/>
    <w:qFormat/>
    <w:rsid w:val="005B54F2"/>
  </w:style>
  <w:style w:type="character" w:customStyle="1" w:styleId="02AuthorNameChar">
    <w:name w:val="02_AuthorName Char"/>
    <w:basedOn w:val="Heading2Char"/>
    <w:link w:val="02AuthorName"/>
    <w:rsid w:val="0028475B"/>
    <w:rPr>
      <w:rFonts w:ascii="Cambria" w:eastAsiaTheme="majorEastAsia" w:hAnsi="Cambria" w:cstheme="majorBidi"/>
      <w:sz w:val="20"/>
      <w:szCs w:val="26"/>
      <w:lang w:val="en-US"/>
    </w:rPr>
  </w:style>
  <w:style w:type="paragraph" w:customStyle="1" w:styleId="04Abstract">
    <w:name w:val="04_Abstract"/>
    <w:basedOn w:val="Normal"/>
    <w:link w:val="04AbstractChar"/>
    <w:qFormat/>
    <w:rsid w:val="009E14B3"/>
    <w:pPr>
      <w:autoSpaceDE w:val="0"/>
      <w:autoSpaceDN w:val="0"/>
      <w:adjustRightInd w:val="0"/>
      <w:spacing w:after="0" w:line="240" w:lineRule="auto"/>
    </w:pPr>
    <w:rPr>
      <w:rFonts w:ascii="Cambria" w:eastAsia="Garamond" w:hAnsi="Cambria" w:cs="Times New Roman"/>
      <w:iCs/>
      <w:color w:val="000000"/>
      <w:sz w:val="20"/>
      <w:szCs w:val="20"/>
      <w:lang w:val="en-US"/>
    </w:rPr>
  </w:style>
  <w:style w:type="character" w:customStyle="1" w:styleId="03AuthorAffiliationChar">
    <w:name w:val="03_AuthorAffiliation Char"/>
    <w:basedOn w:val="Heading3Char"/>
    <w:link w:val="03AuthorAffiliation"/>
    <w:rsid w:val="005B54F2"/>
    <w:rPr>
      <w:rFonts w:ascii="Cambria" w:eastAsiaTheme="majorEastAsia" w:hAnsi="Cambria" w:cstheme="majorBidi"/>
      <w:sz w:val="20"/>
      <w:szCs w:val="24"/>
      <w:lang w:val="en-US"/>
    </w:rPr>
  </w:style>
  <w:style w:type="paragraph" w:customStyle="1" w:styleId="05Keywords">
    <w:name w:val="05_Keywords"/>
    <w:basedOn w:val="Normal"/>
    <w:link w:val="05KeywordsChar"/>
    <w:qFormat/>
    <w:rsid w:val="009E14B3"/>
    <w:pPr>
      <w:autoSpaceDE w:val="0"/>
      <w:autoSpaceDN w:val="0"/>
      <w:adjustRightInd w:val="0"/>
      <w:spacing w:before="240" w:after="0" w:line="240" w:lineRule="auto"/>
      <w:jc w:val="left"/>
    </w:pPr>
    <w:rPr>
      <w:rFonts w:ascii="Cambria" w:hAnsi="Cambria"/>
      <w:sz w:val="20"/>
      <w:szCs w:val="20"/>
      <w:lang w:val="en-US"/>
    </w:rPr>
  </w:style>
  <w:style w:type="character" w:customStyle="1" w:styleId="04AbstractChar">
    <w:name w:val="04_Abstract Char"/>
    <w:basedOn w:val="DefaultParagraphFont"/>
    <w:link w:val="04Abstract"/>
    <w:rsid w:val="009E14B3"/>
    <w:rPr>
      <w:rFonts w:ascii="Cambria" w:eastAsia="Garamond" w:hAnsi="Cambria" w:cs="Times New Roman"/>
      <w:iCs/>
      <w:color w:val="000000"/>
      <w:sz w:val="20"/>
      <w:szCs w:val="20"/>
      <w:lang w:val="en-US"/>
    </w:rPr>
  </w:style>
  <w:style w:type="character" w:customStyle="1" w:styleId="08HEAD3Char">
    <w:name w:val="08_HEAD 3 Char"/>
    <w:basedOn w:val="07HEAD2Char"/>
    <w:link w:val="08HEAD3"/>
    <w:rsid w:val="00E7452B"/>
    <w:rPr>
      <w:rFonts w:ascii="Cambria" w:eastAsiaTheme="majorEastAsia" w:hAnsi="Cambria" w:cstheme="majorBidi"/>
      <w:b/>
      <w:caps/>
      <w:sz w:val="26"/>
      <w:szCs w:val="24"/>
      <w:lang w:val="en-US"/>
    </w:rPr>
  </w:style>
  <w:style w:type="character" w:customStyle="1" w:styleId="05KeywordsChar">
    <w:name w:val="05_Keywords Char"/>
    <w:basedOn w:val="DefaultParagraphFont"/>
    <w:link w:val="05Keywords"/>
    <w:rsid w:val="009E14B3"/>
    <w:rPr>
      <w:rFonts w:ascii="Cambria" w:hAnsi="Cambria"/>
      <w:sz w:val="20"/>
      <w:szCs w:val="20"/>
      <w:lang w:val="en-US"/>
    </w:rPr>
  </w:style>
  <w:style w:type="paragraph" w:customStyle="1" w:styleId="10Table-Figure-Header">
    <w:name w:val="10_Table-Figure-Header"/>
    <w:basedOn w:val="Heading3"/>
    <w:next w:val="Heading3"/>
    <w:link w:val="10Table-Figure-HeaderChar"/>
    <w:qFormat/>
    <w:rsid w:val="00A47D56"/>
    <w:pPr>
      <w:ind w:left="3396"/>
    </w:pPr>
    <w:rPr>
      <w:b/>
      <w:bCs/>
    </w:rPr>
  </w:style>
  <w:style w:type="character" w:customStyle="1" w:styleId="07HEAD2Char">
    <w:name w:val="07_HEAD 2 Char"/>
    <w:basedOn w:val="Heading2Char"/>
    <w:link w:val="07HEAD2"/>
    <w:rsid w:val="00B36F1E"/>
    <w:rPr>
      <w:rFonts w:ascii="Cambria" w:eastAsiaTheme="majorEastAsia" w:hAnsi="Cambria" w:cstheme="majorBidi"/>
      <w:b/>
      <w:caps/>
      <w:sz w:val="26"/>
      <w:szCs w:val="26"/>
      <w:lang w:val="en-US"/>
    </w:rPr>
  </w:style>
  <w:style w:type="character" w:customStyle="1" w:styleId="09ParagraphChar">
    <w:name w:val="09_Paragraph Char"/>
    <w:basedOn w:val="normaltemplateChar"/>
    <w:link w:val="09Paragraph"/>
    <w:rsid w:val="00FD7968"/>
    <w:rPr>
      <w:rFonts w:ascii="Cambria" w:hAnsi="Cambria"/>
    </w:rPr>
  </w:style>
  <w:style w:type="paragraph" w:customStyle="1" w:styleId="11Table-Figure-Content">
    <w:name w:val="11_Table-Figure-Content"/>
    <w:basedOn w:val="09Paragraph"/>
    <w:next w:val="normaltemplate"/>
    <w:link w:val="11Table-Figure-ContentChar"/>
    <w:qFormat/>
    <w:rsid w:val="002C11D0"/>
    <w:rPr>
      <w:sz w:val="18"/>
    </w:rPr>
  </w:style>
  <w:style w:type="paragraph" w:customStyle="1" w:styleId="styl">
    <w:name w:val="styl"/>
    <w:basedOn w:val="Heading2"/>
    <w:rsid w:val="00A5287D"/>
    <w:pPr>
      <w:numPr>
        <w:numId w:val="6"/>
      </w:numPr>
    </w:pPr>
    <w:rPr>
      <w:b/>
      <w:sz w:val="26"/>
    </w:rPr>
  </w:style>
  <w:style w:type="character" w:customStyle="1" w:styleId="10Table-Figure-HeaderChar">
    <w:name w:val="10_Table-Figure-Header Char"/>
    <w:basedOn w:val="Heading3Char"/>
    <w:link w:val="10Table-Figure-Header"/>
    <w:rsid w:val="00A47D56"/>
    <w:rPr>
      <w:rFonts w:ascii="Cambria" w:eastAsiaTheme="majorEastAsia" w:hAnsi="Cambria" w:cstheme="majorBidi"/>
      <w:b/>
      <w:bCs/>
      <w:sz w:val="20"/>
      <w:szCs w:val="24"/>
      <w:lang w:val="en-US"/>
    </w:rPr>
  </w:style>
  <w:style w:type="character" w:customStyle="1" w:styleId="06HEAD1Char">
    <w:name w:val="06_HEAD 1 Char"/>
    <w:basedOn w:val="Heading1Char"/>
    <w:link w:val="06HEAD1"/>
    <w:rsid w:val="00FD7968"/>
    <w:rPr>
      <w:rFonts w:ascii="Cambria" w:eastAsiaTheme="majorEastAsia" w:hAnsi="Cambria" w:cstheme="majorBidi"/>
      <w:b/>
      <w:caps/>
      <w:sz w:val="26"/>
      <w:szCs w:val="32"/>
      <w:lang w:val="en-US"/>
    </w:rPr>
  </w:style>
  <w:style w:type="character" w:customStyle="1" w:styleId="11Table-Figure-ContentChar">
    <w:name w:val="11_Table-Figure-Content Char"/>
    <w:basedOn w:val="09ParagraphChar"/>
    <w:link w:val="11Table-Figure-Content"/>
    <w:rsid w:val="002C11D0"/>
    <w:rPr>
      <w:rFonts w:ascii="Cambria" w:hAnsi="Cambria"/>
      <w:sz w:val="18"/>
    </w:rPr>
  </w:style>
  <w:style w:type="paragraph" w:customStyle="1" w:styleId="13Title-Author-Header">
    <w:name w:val="13_Title-Author-Header"/>
    <w:basedOn w:val="Header"/>
    <w:link w:val="13Title-Author-HeaderChar"/>
    <w:qFormat/>
    <w:rsid w:val="00BB7360"/>
    <w:pPr>
      <w:pBdr>
        <w:bottom w:val="single" w:sz="12" w:space="1" w:color="auto"/>
      </w:pBdr>
      <w:jc w:val="center"/>
    </w:pPr>
    <w:rPr>
      <w:rFonts w:ascii="Cambria" w:eastAsia="Calibri" w:hAnsi="Cambria" w:cs="Times New Roman"/>
      <w:sz w:val="18"/>
      <w:szCs w:val="18"/>
    </w:rPr>
  </w:style>
  <w:style w:type="character" w:customStyle="1" w:styleId="13Title-Author-HeaderChar">
    <w:name w:val="13_Title-Author-Header Char"/>
    <w:basedOn w:val="HeaderChar"/>
    <w:link w:val="13Title-Author-Header"/>
    <w:rsid w:val="00BB7360"/>
    <w:rPr>
      <w:rFonts w:ascii="Cambria" w:eastAsia="Calibri" w:hAnsi="Cambria" w:cs="Times New Roman"/>
      <w:sz w:val="18"/>
      <w:szCs w:val="18"/>
    </w:rPr>
  </w:style>
  <w:style w:type="paragraph" w:styleId="BodyText">
    <w:name w:val="Body Text"/>
    <w:basedOn w:val="Normal"/>
    <w:link w:val="BodyTextChar"/>
    <w:uiPriority w:val="99"/>
    <w:unhideWhenUsed/>
    <w:rsid w:val="00956002"/>
    <w:pPr>
      <w:spacing w:line="480" w:lineRule="auto"/>
      <w:jc w:val="left"/>
    </w:pPr>
    <w:rPr>
      <w:rFonts w:ascii="Times New Roman" w:hAnsi="Times New Roman" w:cs="Times New Roman"/>
      <w:kern w:val="2"/>
      <w:sz w:val="24"/>
      <w:szCs w:val="24"/>
      <w14:ligatures w14:val="standardContextual"/>
    </w:rPr>
  </w:style>
  <w:style w:type="character" w:customStyle="1" w:styleId="BodyTextChar">
    <w:name w:val="Body Text Char"/>
    <w:basedOn w:val="DefaultParagraphFont"/>
    <w:link w:val="BodyText"/>
    <w:uiPriority w:val="99"/>
    <w:rsid w:val="00956002"/>
    <w:rPr>
      <w:rFonts w:ascii="Times New Roman" w:hAnsi="Times New Roman" w:cs="Times New Roman"/>
      <w:kern w:val="2"/>
      <w:sz w:val="24"/>
      <w:szCs w:val="24"/>
      <w14:ligatures w14:val="standardContextual"/>
    </w:rPr>
  </w:style>
  <w:style w:type="paragraph" w:styleId="BodyTextIndent">
    <w:name w:val="Body Text Indent"/>
    <w:basedOn w:val="Normal"/>
    <w:link w:val="BodyTextIndentChar"/>
    <w:uiPriority w:val="99"/>
    <w:unhideWhenUsed/>
    <w:rsid w:val="00956002"/>
    <w:pPr>
      <w:spacing w:line="480" w:lineRule="auto"/>
      <w:ind w:firstLine="720"/>
    </w:pPr>
    <w:rPr>
      <w:rFonts w:ascii="Times New Roman" w:hAnsi="Times New Roman" w:cs="Times New Roman"/>
      <w:kern w:val="2"/>
      <w:sz w:val="24"/>
      <w:szCs w:val="24"/>
      <w14:ligatures w14:val="standardContextual"/>
    </w:rPr>
  </w:style>
  <w:style w:type="character" w:customStyle="1" w:styleId="BodyTextIndentChar">
    <w:name w:val="Body Text Indent Char"/>
    <w:basedOn w:val="DefaultParagraphFont"/>
    <w:link w:val="BodyTextIndent"/>
    <w:uiPriority w:val="99"/>
    <w:rsid w:val="00956002"/>
    <w:rPr>
      <w:rFonts w:ascii="Times New Roman" w:hAnsi="Times New Roman" w:cs="Times New Roman"/>
      <w:kern w:val="2"/>
      <w:sz w:val="24"/>
      <w:szCs w:val="24"/>
      <w14:ligatures w14:val="standardContextual"/>
    </w:rPr>
  </w:style>
  <w:style w:type="paragraph" w:styleId="BodyText2">
    <w:name w:val="Body Text 2"/>
    <w:basedOn w:val="Normal"/>
    <w:link w:val="BodyText2Char"/>
    <w:uiPriority w:val="99"/>
    <w:unhideWhenUsed/>
    <w:rsid w:val="00956002"/>
    <w:pPr>
      <w:spacing w:line="480" w:lineRule="auto"/>
    </w:pPr>
    <w:rPr>
      <w:rFonts w:ascii="Times New Roman" w:hAnsi="Times New Roman" w:cs="Times New Roman"/>
      <w:kern w:val="2"/>
      <w:sz w:val="24"/>
      <w:szCs w:val="24"/>
      <w14:ligatures w14:val="standardContextual"/>
    </w:rPr>
  </w:style>
  <w:style w:type="character" w:customStyle="1" w:styleId="BodyText2Char">
    <w:name w:val="Body Text 2 Char"/>
    <w:basedOn w:val="DefaultParagraphFont"/>
    <w:link w:val="BodyText2"/>
    <w:uiPriority w:val="99"/>
    <w:rsid w:val="00956002"/>
    <w:rPr>
      <w:rFonts w:ascii="Times New Roman" w:hAnsi="Times New Roman" w:cs="Times New Roman"/>
      <w:kern w:val="2"/>
      <w:sz w:val="24"/>
      <w:szCs w:val="24"/>
      <w14:ligatures w14:val="standardContextual"/>
    </w:rPr>
  </w:style>
  <w:style w:type="character" w:styleId="UnresolvedMention">
    <w:name w:val="Unresolved Mention"/>
    <w:basedOn w:val="DefaultParagraphFont"/>
    <w:uiPriority w:val="99"/>
    <w:semiHidden/>
    <w:unhideWhenUsed/>
    <w:rsid w:val="00770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6056">
      <w:bodyDiv w:val="1"/>
      <w:marLeft w:val="0"/>
      <w:marRight w:val="0"/>
      <w:marTop w:val="0"/>
      <w:marBottom w:val="0"/>
      <w:divBdr>
        <w:top w:val="none" w:sz="0" w:space="0" w:color="auto"/>
        <w:left w:val="none" w:sz="0" w:space="0" w:color="auto"/>
        <w:bottom w:val="none" w:sz="0" w:space="0" w:color="auto"/>
        <w:right w:val="none" w:sz="0" w:space="0" w:color="auto"/>
      </w:divBdr>
    </w:div>
    <w:div w:id="43260867">
      <w:bodyDiv w:val="1"/>
      <w:marLeft w:val="0"/>
      <w:marRight w:val="0"/>
      <w:marTop w:val="0"/>
      <w:marBottom w:val="0"/>
      <w:divBdr>
        <w:top w:val="none" w:sz="0" w:space="0" w:color="auto"/>
        <w:left w:val="none" w:sz="0" w:space="0" w:color="auto"/>
        <w:bottom w:val="none" w:sz="0" w:space="0" w:color="auto"/>
        <w:right w:val="none" w:sz="0" w:space="0" w:color="auto"/>
      </w:divBdr>
      <w:divsChild>
        <w:div w:id="1386030417">
          <w:marLeft w:val="60"/>
          <w:marRight w:val="0"/>
          <w:marTop w:val="0"/>
          <w:marBottom w:val="0"/>
          <w:divBdr>
            <w:top w:val="none" w:sz="0" w:space="0" w:color="auto"/>
            <w:left w:val="none" w:sz="0" w:space="0" w:color="auto"/>
            <w:bottom w:val="none" w:sz="0" w:space="0" w:color="auto"/>
            <w:right w:val="none" w:sz="0" w:space="0" w:color="auto"/>
          </w:divBdr>
          <w:divsChild>
            <w:div w:id="2057461448">
              <w:marLeft w:val="0"/>
              <w:marRight w:val="0"/>
              <w:marTop w:val="0"/>
              <w:marBottom w:val="0"/>
              <w:divBdr>
                <w:top w:val="none" w:sz="0" w:space="0" w:color="auto"/>
                <w:left w:val="none" w:sz="0" w:space="0" w:color="auto"/>
                <w:bottom w:val="none" w:sz="0" w:space="0" w:color="auto"/>
                <w:right w:val="none" w:sz="0" w:space="0" w:color="auto"/>
              </w:divBdr>
              <w:divsChild>
                <w:div w:id="60288206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6970737">
      <w:bodyDiv w:val="1"/>
      <w:marLeft w:val="0"/>
      <w:marRight w:val="0"/>
      <w:marTop w:val="0"/>
      <w:marBottom w:val="0"/>
      <w:divBdr>
        <w:top w:val="none" w:sz="0" w:space="0" w:color="auto"/>
        <w:left w:val="none" w:sz="0" w:space="0" w:color="auto"/>
        <w:bottom w:val="none" w:sz="0" w:space="0" w:color="auto"/>
        <w:right w:val="none" w:sz="0" w:space="0" w:color="auto"/>
      </w:divBdr>
    </w:div>
    <w:div w:id="317653859">
      <w:bodyDiv w:val="1"/>
      <w:marLeft w:val="0"/>
      <w:marRight w:val="0"/>
      <w:marTop w:val="0"/>
      <w:marBottom w:val="0"/>
      <w:divBdr>
        <w:top w:val="none" w:sz="0" w:space="0" w:color="auto"/>
        <w:left w:val="none" w:sz="0" w:space="0" w:color="auto"/>
        <w:bottom w:val="none" w:sz="0" w:space="0" w:color="auto"/>
        <w:right w:val="none" w:sz="0" w:space="0" w:color="auto"/>
      </w:divBdr>
    </w:div>
    <w:div w:id="346716509">
      <w:bodyDiv w:val="1"/>
      <w:marLeft w:val="0"/>
      <w:marRight w:val="0"/>
      <w:marTop w:val="0"/>
      <w:marBottom w:val="0"/>
      <w:divBdr>
        <w:top w:val="none" w:sz="0" w:space="0" w:color="auto"/>
        <w:left w:val="none" w:sz="0" w:space="0" w:color="auto"/>
        <w:bottom w:val="none" w:sz="0" w:space="0" w:color="auto"/>
        <w:right w:val="none" w:sz="0" w:space="0" w:color="auto"/>
      </w:divBdr>
    </w:div>
    <w:div w:id="484319719">
      <w:bodyDiv w:val="1"/>
      <w:marLeft w:val="0"/>
      <w:marRight w:val="0"/>
      <w:marTop w:val="0"/>
      <w:marBottom w:val="0"/>
      <w:divBdr>
        <w:top w:val="none" w:sz="0" w:space="0" w:color="auto"/>
        <w:left w:val="none" w:sz="0" w:space="0" w:color="auto"/>
        <w:bottom w:val="none" w:sz="0" w:space="0" w:color="auto"/>
        <w:right w:val="none" w:sz="0" w:space="0" w:color="auto"/>
      </w:divBdr>
    </w:div>
    <w:div w:id="557013641">
      <w:bodyDiv w:val="1"/>
      <w:marLeft w:val="0"/>
      <w:marRight w:val="0"/>
      <w:marTop w:val="0"/>
      <w:marBottom w:val="0"/>
      <w:divBdr>
        <w:top w:val="none" w:sz="0" w:space="0" w:color="auto"/>
        <w:left w:val="none" w:sz="0" w:space="0" w:color="auto"/>
        <w:bottom w:val="none" w:sz="0" w:space="0" w:color="auto"/>
        <w:right w:val="none" w:sz="0" w:space="0" w:color="auto"/>
      </w:divBdr>
      <w:divsChild>
        <w:div w:id="1065101181">
          <w:marLeft w:val="60"/>
          <w:marRight w:val="0"/>
          <w:marTop w:val="0"/>
          <w:marBottom w:val="0"/>
          <w:divBdr>
            <w:top w:val="none" w:sz="0" w:space="0" w:color="auto"/>
            <w:left w:val="none" w:sz="0" w:space="0" w:color="auto"/>
            <w:bottom w:val="none" w:sz="0" w:space="0" w:color="auto"/>
            <w:right w:val="none" w:sz="0" w:space="0" w:color="auto"/>
          </w:divBdr>
          <w:divsChild>
            <w:div w:id="1000742549">
              <w:marLeft w:val="0"/>
              <w:marRight w:val="0"/>
              <w:marTop w:val="0"/>
              <w:marBottom w:val="0"/>
              <w:divBdr>
                <w:top w:val="none" w:sz="0" w:space="0" w:color="auto"/>
                <w:left w:val="none" w:sz="0" w:space="0" w:color="auto"/>
                <w:bottom w:val="none" w:sz="0" w:space="0" w:color="auto"/>
                <w:right w:val="none" w:sz="0" w:space="0" w:color="auto"/>
              </w:divBdr>
              <w:divsChild>
                <w:div w:id="94164426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571739713">
      <w:bodyDiv w:val="1"/>
      <w:marLeft w:val="0"/>
      <w:marRight w:val="0"/>
      <w:marTop w:val="0"/>
      <w:marBottom w:val="0"/>
      <w:divBdr>
        <w:top w:val="none" w:sz="0" w:space="0" w:color="auto"/>
        <w:left w:val="none" w:sz="0" w:space="0" w:color="auto"/>
        <w:bottom w:val="none" w:sz="0" w:space="0" w:color="auto"/>
        <w:right w:val="none" w:sz="0" w:space="0" w:color="auto"/>
      </w:divBdr>
      <w:divsChild>
        <w:div w:id="1388720946">
          <w:marLeft w:val="60"/>
          <w:marRight w:val="0"/>
          <w:marTop w:val="0"/>
          <w:marBottom w:val="0"/>
          <w:divBdr>
            <w:top w:val="none" w:sz="0" w:space="0" w:color="auto"/>
            <w:left w:val="none" w:sz="0" w:space="0" w:color="auto"/>
            <w:bottom w:val="none" w:sz="0" w:space="0" w:color="auto"/>
            <w:right w:val="none" w:sz="0" w:space="0" w:color="auto"/>
          </w:divBdr>
          <w:divsChild>
            <w:div w:id="1794521648">
              <w:marLeft w:val="0"/>
              <w:marRight w:val="0"/>
              <w:marTop w:val="0"/>
              <w:marBottom w:val="0"/>
              <w:divBdr>
                <w:top w:val="none" w:sz="0" w:space="0" w:color="auto"/>
                <w:left w:val="none" w:sz="0" w:space="0" w:color="auto"/>
                <w:bottom w:val="none" w:sz="0" w:space="0" w:color="auto"/>
                <w:right w:val="none" w:sz="0" w:space="0" w:color="auto"/>
              </w:divBdr>
              <w:divsChild>
                <w:div w:id="7945393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594285571">
      <w:bodyDiv w:val="1"/>
      <w:marLeft w:val="0"/>
      <w:marRight w:val="0"/>
      <w:marTop w:val="0"/>
      <w:marBottom w:val="0"/>
      <w:divBdr>
        <w:top w:val="none" w:sz="0" w:space="0" w:color="auto"/>
        <w:left w:val="none" w:sz="0" w:space="0" w:color="auto"/>
        <w:bottom w:val="none" w:sz="0" w:space="0" w:color="auto"/>
        <w:right w:val="none" w:sz="0" w:space="0" w:color="auto"/>
      </w:divBdr>
    </w:div>
    <w:div w:id="600066616">
      <w:bodyDiv w:val="1"/>
      <w:marLeft w:val="0"/>
      <w:marRight w:val="0"/>
      <w:marTop w:val="0"/>
      <w:marBottom w:val="0"/>
      <w:divBdr>
        <w:top w:val="none" w:sz="0" w:space="0" w:color="auto"/>
        <w:left w:val="none" w:sz="0" w:space="0" w:color="auto"/>
        <w:bottom w:val="none" w:sz="0" w:space="0" w:color="auto"/>
        <w:right w:val="none" w:sz="0" w:space="0" w:color="auto"/>
      </w:divBdr>
    </w:div>
    <w:div w:id="717513725">
      <w:bodyDiv w:val="1"/>
      <w:marLeft w:val="0"/>
      <w:marRight w:val="0"/>
      <w:marTop w:val="0"/>
      <w:marBottom w:val="0"/>
      <w:divBdr>
        <w:top w:val="none" w:sz="0" w:space="0" w:color="auto"/>
        <w:left w:val="none" w:sz="0" w:space="0" w:color="auto"/>
        <w:bottom w:val="none" w:sz="0" w:space="0" w:color="auto"/>
        <w:right w:val="none" w:sz="0" w:space="0" w:color="auto"/>
      </w:divBdr>
    </w:div>
    <w:div w:id="721751483">
      <w:bodyDiv w:val="1"/>
      <w:marLeft w:val="0"/>
      <w:marRight w:val="0"/>
      <w:marTop w:val="0"/>
      <w:marBottom w:val="0"/>
      <w:divBdr>
        <w:top w:val="none" w:sz="0" w:space="0" w:color="auto"/>
        <w:left w:val="none" w:sz="0" w:space="0" w:color="auto"/>
        <w:bottom w:val="none" w:sz="0" w:space="0" w:color="auto"/>
        <w:right w:val="none" w:sz="0" w:space="0" w:color="auto"/>
      </w:divBdr>
    </w:div>
    <w:div w:id="727190649">
      <w:bodyDiv w:val="1"/>
      <w:marLeft w:val="0"/>
      <w:marRight w:val="0"/>
      <w:marTop w:val="0"/>
      <w:marBottom w:val="0"/>
      <w:divBdr>
        <w:top w:val="none" w:sz="0" w:space="0" w:color="auto"/>
        <w:left w:val="none" w:sz="0" w:space="0" w:color="auto"/>
        <w:bottom w:val="none" w:sz="0" w:space="0" w:color="auto"/>
        <w:right w:val="none" w:sz="0" w:space="0" w:color="auto"/>
      </w:divBdr>
    </w:div>
    <w:div w:id="927422085">
      <w:bodyDiv w:val="1"/>
      <w:marLeft w:val="0"/>
      <w:marRight w:val="0"/>
      <w:marTop w:val="0"/>
      <w:marBottom w:val="0"/>
      <w:divBdr>
        <w:top w:val="none" w:sz="0" w:space="0" w:color="auto"/>
        <w:left w:val="none" w:sz="0" w:space="0" w:color="auto"/>
        <w:bottom w:val="none" w:sz="0" w:space="0" w:color="auto"/>
        <w:right w:val="none" w:sz="0" w:space="0" w:color="auto"/>
      </w:divBdr>
    </w:div>
    <w:div w:id="933516034">
      <w:bodyDiv w:val="1"/>
      <w:marLeft w:val="0"/>
      <w:marRight w:val="0"/>
      <w:marTop w:val="0"/>
      <w:marBottom w:val="0"/>
      <w:divBdr>
        <w:top w:val="none" w:sz="0" w:space="0" w:color="auto"/>
        <w:left w:val="none" w:sz="0" w:space="0" w:color="auto"/>
        <w:bottom w:val="none" w:sz="0" w:space="0" w:color="auto"/>
        <w:right w:val="none" w:sz="0" w:space="0" w:color="auto"/>
      </w:divBdr>
    </w:div>
    <w:div w:id="1017124908">
      <w:bodyDiv w:val="1"/>
      <w:marLeft w:val="0"/>
      <w:marRight w:val="0"/>
      <w:marTop w:val="0"/>
      <w:marBottom w:val="0"/>
      <w:divBdr>
        <w:top w:val="none" w:sz="0" w:space="0" w:color="auto"/>
        <w:left w:val="none" w:sz="0" w:space="0" w:color="auto"/>
        <w:bottom w:val="none" w:sz="0" w:space="0" w:color="auto"/>
        <w:right w:val="none" w:sz="0" w:space="0" w:color="auto"/>
      </w:divBdr>
    </w:div>
    <w:div w:id="1131707520">
      <w:bodyDiv w:val="1"/>
      <w:marLeft w:val="0"/>
      <w:marRight w:val="0"/>
      <w:marTop w:val="0"/>
      <w:marBottom w:val="0"/>
      <w:divBdr>
        <w:top w:val="none" w:sz="0" w:space="0" w:color="auto"/>
        <w:left w:val="none" w:sz="0" w:space="0" w:color="auto"/>
        <w:bottom w:val="none" w:sz="0" w:space="0" w:color="auto"/>
        <w:right w:val="none" w:sz="0" w:space="0" w:color="auto"/>
      </w:divBdr>
      <w:divsChild>
        <w:div w:id="869755940">
          <w:marLeft w:val="0"/>
          <w:marRight w:val="0"/>
          <w:marTop w:val="0"/>
          <w:marBottom w:val="0"/>
          <w:divBdr>
            <w:top w:val="none" w:sz="0" w:space="0" w:color="auto"/>
            <w:left w:val="none" w:sz="0" w:space="0" w:color="auto"/>
            <w:bottom w:val="none" w:sz="0" w:space="0" w:color="auto"/>
            <w:right w:val="none" w:sz="0" w:space="0" w:color="auto"/>
          </w:divBdr>
        </w:div>
      </w:divsChild>
    </w:div>
    <w:div w:id="1265575051">
      <w:bodyDiv w:val="1"/>
      <w:marLeft w:val="0"/>
      <w:marRight w:val="0"/>
      <w:marTop w:val="0"/>
      <w:marBottom w:val="0"/>
      <w:divBdr>
        <w:top w:val="none" w:sz="0" w:space="0" w:color="auto"/>
        <w:left w:val="none" w:sz="0" w:space="0" w:color="auto"/>
        <w:bottom w:val="none" w:sz="0" w:space="0" w:color="auto"/>
        <w:right w:val="none" w:sz="0" w:space="0" w:color="auto"/>
      </w:divBdr>
      <w:divsChild>
        <w:div w:id="1650867360">
          <w:marLeft w:val="60"/>
          <w:marRight w:val="0"/>
          <w:marTop w:val="0"/>
          <w:marBottom w:val="0"/>
          <w:divBdr>
            <w:top w:val="none" w:sz="0" w:space="0" w:color="auto"/>
            <w:left w:val="none" w:sz="0" w:space="0" w:color="auto"/>
            <w:bottom w:val="none" w:sz="0" w:space="0" w:color="auto"/>
            <w:right w:val="none" w:sz="0" w:space="0" w:color="auto"/>
          </w:divBdr>
          <w:divsChild>
            <w:div w:id="1800301541">
              <w:marLeft w:val="0"/>
              <w:marRight w:val="0"/>
              <w:marTop w:val="0"/>
              <w:marBottom w:val="0"/>
              <w:divBdr>
                <w:top w:val="none" w:sz="0" w:space="0" w:color="auto"/>
                <w:left w:val="none" w:sz="0" w:space="0" w:color="auto"/>
                <w:bottom w:val="none" w:sz="0" w:space="0" w:color="auto"/>
                <w:right w:val="none" w:sz="0" w:space="0" w:color="auto"/>
              </w:divBdr>
              <w:divsChild>
                <w:div w:id="1431269800">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474518641">
      <w:bodyDiv w:val="1"/>
      <w:marLeft w:val="0"/>
      <w:marRight w:val="0"/>
      <w:marTop w:val="0"/>
      <w:marBottom w:val="0"/>
      <w:divBdr>
        <w:top w:val="none" w:sz="0" w:space="0" w:color="auto"/>
        <w:left w:val="none" w:sz="0" w:space="0" w:color="auto"/>
        <w:bottom w:val="none" w:sz="0" w:space="0" w:color="auto"/>
        <w:right w:val="none" w:sz="0" w:space="0" w:color="auto"/>
      </w:divBdr>
      <w:divsChild>
        <w:div w:id="1707488226">
          <w:marLeft w:val="60"/>
          <w:marRight w:val="0"/>
          <w:marTop w:val="0"/>
          <w:marBottom w:val="0"/>
          <w:divBdr>
            <w:top w:val="none" w:sz="0" w:space="0" w:color="auto"/>
            <w:left w:val="none" w:sz="0" w:space="0" w:color="auto"/>
            <w:bottom w:val="none" w:sz="0" w:space="0" w:color="auto"/>
            <w:right w:val="none" w:sz="0" w:space="0" w:color="auto"/>
          </w:divBdr>
          <w:divsChild>
            <w:div w:id="1652520227">
              <w:marLeft w:val="0"/>
              <w:marRight w:val="0"/>
              <w:marTop w:val="0"/>
              <w:marBottom w:val="0"/>
              <w:divBdr>
                <w:top w:val="none" w:sz="0" w:space="0" w:color="auto"/>
                <w:left w:val="none" w:sz="0" w:space="0" w:color="auto"/>
                <w:bottom w:val="none" w:sz="0" w:space="0" w:color="auto"/>
                <w:right w:val="none" w:sz="0" w:space="0" w:color="auto"/>
              </w:divBdr>
              <w:divsChild>
                <w:div w:id="192179278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853911389">
      <w:bodyDiv w:val="1"/>
      <w:marLeft w:val="0"/>
      <w:marRight w:val="0"/>
      <w:marTop w:val="0"/>
      <w:marBottom w:val="0"/>
      <w:divBdr>
        <w:top w:val="none" w:sz="0" w:space="0" w:color="auto"/>
        <w:left w:val="none" w:sz="0" w:space="0" w:color="auto"/>
        <w:bottom w:val="none" w:sz="0" w:space="0" w:color="auto"/>
        <w:right w:val="none" w:sz="0" w:space="0" w:color="auto"/>
      </w:divBdr>
    </w:div>
    <w:div w:id="1908150239">
      <w:bodyDiv w:val="1"/>
      <w:marLeft w:val="0"/>
      <w:marRight w:val="0"/>
      <w:marTop w:val="0"/>
      <w:marBottom w:val="0"/>
      <w:divBdr>
        <w:top w:val="none" w:sz="0" w:space="0" w:color="auto"/>
        <w:left w:val="none" w:sz="0" w:space="0" w:color="auto"/>
        <w:bottom w:val="none" w:sz="0" w:space="0" w:color="auto"/>
        <w:right w:val="none" w:sz="0" w:space="0" w:color="auto"/>
      </w:divBdr>
    </w:div>
    <w:div w:id="1917392938">
      <w:bodyDiv w:val="1"/>
      <w:marLeft w:val="0"/>
      <w:marRight w:val="0"/>
      <w:marTop w:val="0"/>
      <w:marBottom w:val="0"/>
      <w:divBdr>
        <w:top w:val="none" w:sz="0" w:space="0" w:color="auto"/>
        <w:left w:val="none" w:sz="0" w:space="0" w:color="auto"/>
        <w:bottom w:val="none" w:sz="0" w:space="0" w:color="auto"/>
        <w:right w:val="none" w:sz="0" w:space="0" w:color="auto"/>
      </w:divBdr>
      <w:divsChild>
        <w:div w:id="217516296">
          <w:marLeft w:val="0"/>
          <w:marRight w:val="0"/>
          <w:marTop w:val="0"/>
          <w:marBottom w:val="0"/>
          <w:divBdr>
            <w:top w:val="none" w:sz="0" w:space="0" w:color="auto"/>
            <w:left w:val="none" w:sz="0" w:space="0" w:color="auto"/>
            <w:bottom w:val="none" w:sz="0" w:space="0" w:color="auto"/>
            <w:right w:val="none" w:sz="0" w:space="0" w:color="auto"/>
          </w:divBdr>
        </w:div>
      </w:divsChild>
    </w:div>
    <w:div w:id="1974092224">
      <w:bodyDiv w:val="1"/>
      <w:marLeft w:val="0"/>
      <w:marRight w:val="0"/>
      <w:marTop w:val="0"/>
      <w:marBottom w:val="0"/>
      <w:divBdr>
        <w:top w:val="none" w:sz="0" w:space="0" w:color="auto"/>
        <w:left w:val="none" w:sz="0" w:space="0" w:color="auto"/>
        <w:bottom w:val="none" w:sz="0" w:space="0" w:color="auto"/>
        <w:right w:val="none" w:sz="0" w:space="0" w:color="auto"/>
      </w:divBdr>
    </w:div>
    <w:div w:id="209331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zabeth.Lalchhandami@outlook.com" TargetMode="External"/><Relationship Id="rId13" Type="http://schemas.openxmlformats.org/officeDocument/2006/relationships/hyperlink" Target="mailto:elizabeth.lalchhandami@outlook.com"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ossmark.crossref.org/dialog/?doi=10.29121/shodhkosh.v7.i7s.2026.8219&amp;domain=pdf&amp;date_stamp=2026-05-20"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rgaret.Pachuau@outlook.com" TargetMode="External"/><Relationship Id="rId14" Type="http://schemas.openxmlformats.org/officeDocument/2006/relationships/hyperlink" Target="https://dx.doi.org/10.29121/shodhkosh.v7.i7s.2026.8219"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granthaalayahpublication.org/journals/index.php/Granthaalaya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granthaalayahpublication.org/journals/index.php/Granthaalayah/"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dx.doi.org/10.29121/granthaalayah.v10.i3.2022.4503" TargetMode="External"/><Relationship Id="rId2" Type="http://schemas.openxmlformats.org/officeDocument/2006/relationships/hyperlink" Target="https://doi.org/10.29121/granthaalayah.v9.i6.2021.3923" TargetMode="External"/><Relationship Id="rId1" Type="http://schemas.openxmlformats.org/officeDocument/2006/relationships/hyperlink" Target="https://www.granthaalayahpublication.org/Arts-Journal/index.php/ShodhKosh" TargetMode="External"/><Relationship Id="rId4" Type="http://schemas.openxmlformats.org/officeDocument/2006/relationships/hyperlink" Target="https://dx.doi.org/10.29121/shodhkosh.v7.i7s.2026.8219"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granthaalayahpublication.org/Arts-Journal/index.php/ShodhKosh"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granthaalayahpublication.org/Arts-Journal/index.php/ShodhKosh"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www.granthaalayahpublication.org/Arts-Journal/index.php/ShodhKosh"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Gre07</b:Tag>
    <b:SourceType>Report</b:SourceType>
    <b:Guid>{BEE7FB25-3FF1-43B2-9632-51DC88C288B6}</b:Guid>
    <b:Title>Understanding neurology: A problem-oriented approach. CRC Press.</b:Title>
    <b:Year>2007</b:Year>
    <b:Author>
      <b:Author>
        <b:Corporate>Greene, J., Bone, I.</b:Corporate>
      </b:Author>
    </b:Author>
    <b:RefOrder>1</b:RefOrder>
  </b:Source>
</b:Sources>
</file>

<file path=customXml/itemProps1.xml><?xml version="1.0" encoding="utf-8"?>
<ds:datastoreItem xmlns:ds="http://schemas.openxmlformats.org/officeDocument/2006/customXml" ds:itemID="{27164E34-4433-4075-B21B-BBDF6103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8</Pages>
  <Words>5973</Words>
  <Characters>34052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BTS: DIGITAL CULTURE AND SOFT POWER</vt:lpstr>
    </vt:vector>
  </TitlesOfParts>
  <Company/>
  <LinksUpToDate>false</LinksUpToDate>
  <CharactersWithSpaces>39946</CharactersWithSpaces>
  <SharedDoc>false</SharedDoc>
  <HLinks>
    <vt:vector size="72" baseType="variant">
      <vt:variant>
        <vt:i4>2949152</vt:i4>
      </vt:variant>
      <vt:variant>
        <vt:i4>5</vt:i4>
      </vt:variant>
      <vt:variant>
        <vt:i4>0</vt:i4>
      </vt:variant>
      <vt:variant>
        <vt:i4>5</vt:i4>
      </vt:variant>
      <vt:variant>
        <vt:lpwstr>https://dx.doi.org/10.29121/shodhkosh.v3.i1.2022.61</vt:lpwstr>
      </vt:variant>
      <vt:variant>
        <vt:lpwstr/>
      </vt:variant>
      <vt:variant>
        <vt:i4>2949152</vt:i4>
      </vt:variant>
      <vt:variant>
        <vt:i4>3</vt:i4>
      </vt:variant>
      <vt:variant>
        <vt:i4>0</vt:i4>
      </vt:variant>
      <vt:variant>
        <vt:i4>5</vt:i4>
      </vt:variant>
      <vt:variant>
        <vt:lpwstr>https://dx.doi.org/10.29121/shodhkosh.v3.i1.2022.69</vt:lpwstr>
      </vt:variant>
      <vt:variant>
        <vt:lpwstr/>
      </vt:variant>
      <vt:variant>
        <vt:i4>262177</vt:i4>
      </vt:variant>
      <vt:variant>
        <vt:i4>0</vt:i4>
      </vt:variant>
      <vt:variant>
        <vt:i4>0</vt:i4>
      </vt:variant>
      <vt:variant>
        <vt:i4>5</vt:i4>
      </vt:variant>
      <vt:variant>
        <vt:lpwstr>mailto:a.belal@seu.edu.sa</vt:lpwstr>
      </vt:variant>
      <vt:variant>
        <vt:lpwstr/>
      </vt:variant>
      <vt:variant>
        <vt:i4>5570638</vt:i4>
      </vt:variant>
      <vt:variant>
        <vt:i4>36</vt:i4>
      </vt:variant>
      <vt:variant>
        <vt:i4>0</vt:i4>
      </vt:variant>
      <vt:variant>
        <vt:i4>5</vt:i4>
      </vt:variant>
      <vt:variant>
        <vt:lpwstr>https://www.granthaalayahpublication.org/Arts-Journal/index.php/ShodhKosh</vt:lpwstr>
      </vt:variant>
      <vt:variant>
        <vt:lpwstr/>
      </vt:variant>
      <vt:variant>
        <vt:i4>5570638</vt:i4>
      </vt:variant>
      <vt:variant>
        <vt:i4>30</vt:i4>
      </vt:variant>
      <vt:variant>
        <vt:i4>0</vt:i4>
      </vt:variant>
      <vt:variant>
        <vt:i4>5</vt:i4>
      </vt:variant>
      <vt:variant>
        <vt:lpwstr>https://www.granthaalayahpublication.org/Arts-Journal/index.php/ShodhKosh</vt:lpwstr>
      </vt:variant>
      <vt:variant>
        <vt:lpwstr/>
      </vt:variant>
      <vt:variant>
        <vt:i4>2949152</vt:i4>
      </vt:variant>
      <vt:variant>
        <vt:i4>24</vt:i4>
      </vt:variant>
      <vt:variant>
        <vt:i4>0</vt:i4>
      </vt:variant>
      <vt:variant>
        <vt:i4>5</vt:i4>
      </vt:variant>
      <vt:variant>
        <vt:lpwstr>https://dx.doi.org/10.29121/shodhkosh.v3.i1.2022.61</vt:lpwstr>
      </vt:variant>
      <vt:variant>
        <vt:lpwstr/>
      </vt:variant>
      <vt:variant>
        <vt:i4>6815869</vt:i4>
      </vt:variant>
      <vt:variant>
        <vt:i4>21</vt:i4>
      </vt:variant>
      <vt:variant>
        <vt:i4>0</vt:i4>
      </vt:variant>
      <vt:variant>
        <vt:i4>5</vt:i4>
      </vt:variant>
      <vt:variant>
        <vt:lpwstr>https://dx.doi.org/10.29121/granthaalayah.v10.i3.2022.4503</vt:lpwstr>
      </vt:variant>
      <vt:variant>
        <vt:lpwstr/>
      </vt:variant>
      <vt:variant>
        <vt:i4>2818107</vt:i4>
      </vt:variant>
      <vt:variant>
        <vt:i4>18</vt:i4>
      </vt:variant>
      <vt:variant>
        <vt:i4>0</vt:i4>
      </vt:variant>
      <vt:variant>
        <vt:i4>5</vt:i4>
      </vt:variant>
      <vt:variant>
        <vt:lpwstr>https://doi.org/10.29121/granthaalayah.v9.i6.2021.3923</vt:lpwstr>
      </vt:variant>
      <vt:variant>
        <vt:lpwstr/>
      </vt:variant>
      <vt:variant>
        <vt:i4>5570638</vt:i4>
      </vt:variant>
      <vt:variant>
        <vt:i4>15</vt:i4>
      </vt:variant>
      <vt:variant>
        <vt:i4>0</vt:i4>
      </vt:variant>
      <vt:variant>
        <vt:i4>5</vt:i4>
      </vt:variant>
      <vt:variant>
        <vt:lpwstr>https://www.granthaalayahpublication.org/Arts-Journal/index.php/ShodhKosh</vt:lpwstr>
      </vt:variant>
      <vt:variant>
        <vt:lpwstr/>
      </vt:variant>
      <vt:variant>
        <vt:i4>5570638</vt:i4>
      </vt:variant>
      <vt:variant>
        <vt:i4>12</vt:i4>
      </vt:variant>
      <vt:variant>
        <vt:i4>0</vt:i4>
      </vt:variant>
      <vt:variant>
        <vt:i4>5</vt:i4>
      </vt:variant>
      <vt:variant>
        <vt:lpwstr>https://www.granthaalayahpublication.org/Arts-Journal/index.php/ShodhKosh</vt:lpwstr>
      </vt:variant>
      <vt:variant>
        <vt:lpwstr/>
      </vt:variant>
      <vt:variant>
        <vt:i4>2228264</vt:i4>
      </vt:variant>
      <vt:variant>
        <vt:i4>6</vt:i4>
      </vt:variant>
      <vt:variant>
        <vt:i4>0</vt:i4>
      </vt:variant>
      <vt:variant>
        <vt:i4>5</vt:i4>
      </vt:variant>
      <vt:variant>
        <vt:lpwstr>https://www.granthaalayahpublication.org/journals/index.php/Granthaalayah/</vt:lpwstr>
      </vt:variant>
      <vt:variant>
        <vt:lpwstr/>
      </vt:variant>
      <vt:variant>
        <vt:i4>2228264</vt:i4>
      </vt:variant>
      <vt:variant>
        <vt:i4>0</vt:i4>
      </vt:variant>
      <vt:variant>
        <vt:i4>0</vt:i4>
      </vt:variant>
      <vt:variant>
        <vt:i4>5</vt:i4>
      </vt:variant>
      <vt:variant>
        <vt:lpwstr>https://www.granthaalayahpublication.org/journals/index.php/Granthaalayah/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DIGITAL CULTURE AND SOFT POWER</dc:title>
  <dc:subject/>
  <dc:creator>Elizabeth Lalchhandami, Margaret L. Pachuau</dc:creator>
  <cp:keywords>Soft Power, BTS, Cultural Diplomacy, Army, Digital Culture</cp:keywords>
  <dc:description/>
  <cp:lastModifiedBy>Granthaalayah Editor</cp:lastModifiedBy>
  <cp:revision>368</cp:revision>
  <dcterms:created xsi:type="dcterms:W3CDTF">2022-03-24T06:57:00Z</dcterms:created>
  <dcterms:modified xsi:type="dcterms:W3CDTF">2026-05-20T08:56:00Z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Granthaalayah Publications and Printers</vt:lpwstr>
  </property>
</Properties>
</file>